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A5E0" w14:textId="76A6D06E" w:rsidR="00DF09F8" w:rsidRDefault="00EF3D6E" w:rsidP="00DF09F8">
      <w:pPr>
        <w:pStyle w:val="NormalWeb"/>
        <w:shd w:val="clear" w:color="auto" w:fill="FFFFFF"/>
        <w:spacing w:before="0" w:beforeAutospacing="0" w:after="0" w:afterAutospacing="0"/>
        <w:ind w:right="-380"/>
        <w:rPr>
          <w:b/>
          <w:color w:val="000000"/>
          <w:sz w:val="22"/>
          <w:szCs w:val="22"/>
        </w:rPr>
      </w:pPr>
      <w:r>
        <w:rPr>
          <w:b/>
          <w:color w:val="000000"/>
          <w:sz w:val="22"/>
          <w:szCs w:val="22"/>
        </w:rPr>
        <w:t>ACC</w:t>
      </w:r>
      <w:r w:rsidR="00C24072">
        <w:rPr>
          <w:b/>
          <w:color w:val="000000"/>
          <w:sz w:val="22"/>
          <w:szCs w:val="22"/>
        </w:rPr>
        <w:t>T</w:t>
      </w:r>
      <w:r>
        <w:rPr>
          <w:b/>
          <w:color w:val="000000"/>
          <w:sz w:val="22"/>
          <w:szCs w:val="22"/>
        </w:rPr>
        <w:t xml:space="preserve"> 512</w:t>
      </w:r>
      <w:r w:rsidR="00C24072">
        <w:rPr>
          <w:b/>
          <w:color w:val="000000"/>
          <w:sz w:val="22"/>
          <w:szCs w:val="22"/>
        </w:rPr>
        <w:t>1W Auditing Principles and Procedures I (2 credits)</w:t>
      </w:r>
    </w:p>
    <w:p w14:paraId="7897147A" w14:textId="3E01D4A9" w:rsidR="00C24072" w:rsidRPr="00DF09F8" w:rsidRDefault="00C24072" w:rsidP="00DF09F8">
      <w:pPr>
        <w:pStyle w:val="NormalWeb"/>
        <w:shd w:val="clear" w:color="auto" w:fill="FFFFFF"/>
        <w:spacing w:before="0" w:beforeAutospacing="0" w:after="0" w:afterAutospacing="0"/>
        <w:ind w:right="-380"/>
        <w:rPr>
          <w:b/>
          <w:color w:val="000000"/>
          <w:sz w:val="22"/>
          <w:szCs w:val="22"/>
        </w:rPr>
      </w:pPr>
      <w:r>
        <w:rPr>
          <w:b/>
          <w:color w:val="000000"/>
          <w:sz w:val="22"/>
          <w:szCs w:val="22"/>
        </w:rPr>
        <w:t>Carlson School of Management</w:t>
      </w:r>
    </w:p>
    <w:p w14:paraId="6BC952D8" w14:textId="77777777" w:rsidR="00DF09F8" w:rsidRDefault="00DF09F8" w:rsidP="00DF09F8">
      <w:pPr>
        <w:pStyle w:val="NormalWeb"/>
        <w:shd w:val="clear" w:color="auto" w:fill="FFFFFF"/>
        <w:spacing w:before="0" w:beforeAutospacing="0" w:after="0" w:afterAutospacing="0"/>
        <w:ind w:right="-380"/>
        <w:rPr>
          <w:color w:val="000000"/>
          <w:sz w:val="22"/>
          <w:szCs w:val="22"/>
        </w:rPr>
      </w:pPr>
    </w:p>
    <w:p w14:paraId="257C2BD2" w14:textId="77777777" w:rsidR="00DF09F8" w:rsidRDefault="00DF09F8" w:rsidP="00DF09F8">
      <w:pPr>
        <w:pStyle w:val="NormalWeb"/>
        <w:shd w:val="clear" w:color="auto" w:fill="FFFFFF"/>
        <w:spacing w:before="0" w:beforeAutospacing="0" w:after="0" w:afterAutospacing="0"/>
        <w:ind w:right="-380"/>
      </w:pPr>
      <w:r w:rsidRPr="0016335E">
        <w:rPr>
          <w:b/>
          <w:color w:val="000000"/>
          <w:sz w:val="22"/>
          <w:szCs w:val="22"/>
        </w:rPr>
        <w:t xml:space="preserve">#1: </w:t>
      </w:r>
      <w:r w:rsidRPr="0016335E">
        <w:rPr>
          <w:b/>
          <w:bCs/>
          <w:color w:val="333333"/>
          <w:sz w:val="22"/>
          <w:szCs w:val="22"/>
        </w:rPr>
        <w:t>W</w:t>
      </w:r>
      <w:r>
        <w:rPr>
          <w:b/>
          <w:bCs/>
          <w:color w:val="333333"/>
          <w:sz w:val="22"/>
          <w:szCs w:val="22"/>
        </w:rPr>
        <w:t xml:space="preserve">riting and writing instruction are explicitly integrated into course activity </w:t>
      </w:r>
      <w:r>
        <w:rPr>
          <w:color w:val="333333"/>
          <w:sz w:val="22"/>
          <w:szCs w:val="22"/>
        </w:rPr>
        <w:t> </w:t>
      </w:r>
    </w:p>
    <w:p w14:paraId="27A9DACD" w14:textId="77777777" w:rsidR="00DF09F8" w:rsidRDefault="00DF09F8" w:rsidP="00DF09F8">
      <w:pPr>
        <w:pStyle w:val="NormalWeb"/>
        <w:numPr>
          <w:ilvl w:val="0"/>
          <w:numId w:val="1"/>
        </w:numPr>
        <w:spacing w:before="0" w:beforeAutospacing="0" w:after="0" w:afterAutospacing="0"/>
        <w:textAlignment w:val="baseline"/>
        <w:rPr>
          <w:color w:val="000000"/>
          <w:sz w:val="20"/>
          <w:szCs w:val="20"/>
        </w:rPr>
      </w:pPr>
      <w:r>
        <w:rPr>
          <w:b/>
          <w:bCs/>
          <w:color w:val="333333"/>
          <w:sz w:val="22"/>
          <w:szCs w:val="22"/>
        </w:rPr>
        <w:t>Describe below</w:t>
      </w:r>
      <w:r>
        <w:rPr>
          <w:color w:val="333333"/>
          <w:sz w:val="22"/>
          <w:szCs w:val="22"/>
        </w:rPr>
        <w:t xml:space="preserve"> </w:t>
      </w:r>
      <w:r>
        <w:rPr>
          <w:color w:val="000000"/>
          <w:sz w:val="22"/>
          <w:szCs w:val="22"/>
        </w:rPr>
        <w:t>the relationship between writing and course objectives. How will you help students to understand the relevance of the writing to the academic field and to course activity? </w:t>
      </w:r>
    </w:p>
    <w:p w14:paraId="3A3BB733" w14:textId="77777777" w:rsidR="00DF09F8" w:rsidRPr="005169C2" w:rsidRDefault="00DF09F8" w:rsidP="00DF09F8">
      <w:pPr>
        <w:pStyle w:val="NormalWeb"/>
        <w:numPr>
          <w:ilvl w:val="0"/>
          <w:numId w:val="1"/>
        </w:numPr>
        <w:spacing w:before="0" w:beforeAutospacing="0" w:after="0" w:afterAutospacing="0"/>
        <w:textAlignment w:val="baseline"/>
        <w:rPr>
          <w:color w:val="333333"/>
          <w:sz w:val="20"/>
          <w:szCs w:val="20"/>
          <w:u w:val="single"/>
        </w:rPr>
      </w:pPr>
      <w:r w:rsidRPr="00A12FC7">
        <w:rPr>
          <w:b/>
          <w:bCs/>
          <w:color w:val="333333"/>
          <w:sz w:val="22"/>
          <w:szCs w:val="22"/>
        </w:rPr>
        <w:t xml:space="preserve">Provide, </w:t>
      </w:r>
      <w:r w:rsidRPr="00A12FC7">
        <w:rPr>
          <w:color w:val="333333"/>
          <w:sz w:val="22"/>
          <w:szCs w:val="22"/>
        </w:rPr>
        <w:t xml:space="preserve">in the attached syllabus, answers to the student question, </w:t>
      </w:r>
      <w:r w:rsidRPr="005169C2">
        <w:rPr>
          <w:color w:val="3C4043"/>
          <w:sz w:val="22"/>
          <w:szCs w:val="22"/>
          <w:u w:val="single"/>
          <w:shd w:val="clear" w:color="auto" w:fill="FFFFFF"/>
        </w:rPr>
        <w:t>"What's the relevance of writing assignments to course objectives and to the discipline?</w:t>
      </w:r>
    </w:p>
    <w:p w14:paraId="1FEFF95E" w14:textId="77777777" w:rsidR="00DF09F8" w:rsidRDefault="00DF09F8" w:rsidP="00DF09F8">
      <w:pPr>
        <w:pStyle w:val="NormalWeb"/>
        <w:shd w:val="clear" w:color="auto" w:fill="FFFFFF"/>
        <w:spacing w:before="0" w:beforeAutospacing="0" w:after="0" w:afterAutospacing="0"/>
        <w:ind w:right="-380"/>
      </w:pPr>
      <w:r>
        <w:rPr>
          <w:color w:val="000000"/>
          <w:sz w:val="22"/>
          <w:szCs w:val="22"/>
        </w:rPr>
        <w:t> </w:t>
      </w:r>
    </w:p>
    <w:p w14:paraId="543E5CD2" w14:textId="77777777" w:rsidR="00DF09F8" w:rsidRDefault="00DF09F8" w:rsidP="00DF09F8">
      <w:pPr>
        <w:pStyle w:val="NormalWeb"/>
        <w:shd w:val="clear" w:color="auto" w:fill="FFFFFF"/>
        <w:spacing w:before="0" w:beforeAutospacing="0" w:after="0" w:afterAutospacing="0"/>
        <w:ind w:right="-380"/>
      </w:pPr>
      <w:r>
        <w:rPr>
          <w:b/>
          <w:bCs/>
          <w:i/>
          <w:iCs/>
          <w:color w:val="333333"/>
          <w:sz w:val="22"/>
          <w:szCs w:val="22"/>
        </w:rPr>
        <w:t xml:space="preserve">Comment: </w:t>
      </w:r>
      <w:r>
        <w:rPr>
          <w:i/>
          <w:iCs/>
          <w:color w:val="333333"/>
          <w:sz w:val="22"/>
          <w:szCs w:val="22"/>
        </w:rPr>
        <w:t>Writing is a tool for both furthering thinking and communicating thoughts. The forms that writing takes, the functions it serves, and the readers it targets vary from discipline to discipline and course to course. When students see writing as an authentic and critical element of course learning and discipline-relevant practice, their motivation to develop and demonstrate desired writing abilities is likely to increase.</w:t>
      </w:r>
    </w:p>
    <w:p w14:paraId="777BBDAD" w14:textId="77777777" w:rsidR="00DF09F8" w:rsidRDefault="00DF09F8" w:rsidP="00DF09F8">
      <w:pPr>
        <w:pStyle w:val="NormalWeb"/>
        <w:shd w:val="clear" w:color="auto" w:fill="FFFFFF"/>
        <w:spacing w:before="0" w:beforeAutospacing="0" w:after="0" w:afterAutospacing="0"/>
        <w:ind w:right="-380"/>
      </w:pPr>
      <w:r>
        <w:t> </w:t>
      </w:r>
    </w:p>
    <w:p w14:paraId="2874ED40" w14:textId="28D387B2" w:rsidR="00EF3D6E" w:rsidRDefault="00C24072" w:rsidP="00DF09F8">
      <w:pPr>
        <w:pStyle w:val="NormalWeb"/>
        <w:shd w:val="clear" w:color="auto" w:fill="FFFFFF"/>
        <w:spacing w:before="0" w:beforeAutospacing="0" w:after="0" w:afterAutospacing="0"/>
        <w:ind w:right="-380"/>
        <w:rPr>
          <w:color w:val="2E74B5" w:themeColor="accent1" w:themeShade="BF"/>
          <w:sz w:val="22"/>
          <w:szCs w:val="22"/>
        </w:rPr>
      </w:pPr>
      <w:r>
        <w:rPr>
          <w:color w:val="2E74B5" w:themeColor="accent1" w:themeShade="BF"/>
          <w:sz w:val="22"/>
          <w:szCs w:val="22"/>
        </w:rPr>
        <w:t xml:space="preserve">RESPONSE: </w:t>
      </w:r>
      <w:r w:rsidR="00716155">
        <w:rPr>
          <w:color w:val="2E74B5" w:themeColor="accent1" w:themeShade="BF"/>
          <w:sz w:val="22"/>
          <w:szCs w:val="22"/>
        </w:rPr>
        <w:t>Writing is a</w:t>
      </w:r>
      <w:r w:rsidR="00EF3D6E">
        <w:rPr>
          <w:color w:val="2E74B5" w:themeColor="accent1" w:themeShade="BF"/>
          <w:sz w:val="22"/>
          <w:szCs w:val="22"/>
        </w:rPr>
        <w:t xml:space="preserve"> central feature of both </w:t>
      </w:r>
      <w:r w:rsidR="0041330B">
        <w:rPr>
          <w:color w:val="2E74B5" w:themeColor="accent1" w:themeShade="BF"/>
          <w:sz w:val="22"/>
          <w:szCs w:val="22"/>
        </w:rPr>
        <w:t>planning</w:t>
      </w:r>
      <w:r w:rsidR="00EF3D6E">
        <w:rPr>
          <w:color w:val="2E74B5" w:themeColor="accent1" w:themeShade="BF"/>
          <w:sz w:val="22"/>
          <w:szCs w:val="22"/>
        </w:rPr>
        <w:t xml:space="preserve"> </w:t>
      </w:r>
      <w:r w:rsidR="0041330B">
        <w:rPr>
          <w:color w:val="2E74B5" w:themeColor="accent1" w:themeShade="BF"/>
          <w:sz w:val="22"/>
          <w:szCs w:val="22"/>
        </w:rPr>
        <w:t>a comprehensive audit and</w:t>
      </w:r>
      <w:r w:rsidR="00EF3D6E">
        <w:rPr>
          <w:color w:val="2E74B5" w:themeColor="accent1" w:themeShade="BF"/>
          <w:sz w:val="22"/>
          <w:szCs w:val="22"/>
        </w:rPr>
        <w:t xml:space="preserve"> communicating </w:t>
      </w:r>
      <w:r w:rsidR="0041330B">
        <w:rPr>
          <w:color w:val="2E74B5" w:themeColor="accent1" w:themeShade="BF"/>
          <w:sz w:val="22"/>
          <w:szCs w:val="22"/>
        </w:rPr>
        <w:t xml:space="preserve">its </w:t>
      </w:r>
      <w:r w:rsidR="00EF3D6E">
        <w:rPr>
          <w:color w:val="2E74B5" w:themeColor="accent1" w:themeShade="BF"/>
          <w:sz w:val="22"/>
          <w:szCs w:val="22"/>
        </w:rPr>
        <w:t>results</w:t>
      </w:r>
      <w:r w:rsidR="0041330B">
        <w:rPr>
          <w:color w:val="2E74B5" w:themeColor="accent1" w:themeShade="BF"/>
          <w:sz w:val="22"/>
          <w:szCs w:val="22"/>
        </w:rPr>
        <w:t xml:space="preserve">. </w:t>
      </w:r>
      <w:r w:rsidR="00156E34">
        <w:rPr>
          <w:color w:val="2E74B5" w:themeColor="accent1" w:themeShade="BF"/>
          <w:sz w:val="22"/>
          <w:szCs w:val="22"/>
        </w:rPr>
        <w:t xml:space="preserve">Auditors must be able to write audit planning memorandum, audit opinions with supporting documentation, detailed memorandums covering the evidence gathering procedures completed, and justification for the auditor’s professional opinion regarding the reliability of the financial statements. </w:t>
      </w:r>
      <w:r w:rsidR="0041330B">
        <w:rPr>
          <w:color w:val="2E74B5" w:themeColor="accent1" w:themeShade="BF"/>
          <w:sz w:val="22"/>
          <w:szCs w:val="22"/>
        </w:rPr>
        <w:t xml:space="preserve">Forensic audit investigations </w:t>
      </w:r>
      <w:r w:rsidR="00156E34">
        <w:rPr>
          <w:color w:val="2E74B5" w:themeColor="accent1" w:themeShade="BF"/>
          <w:sz w:val="22"/>
          <w:szCs w:val="22"/>
        </w:rPr>
        <w:t xml:space="preserve">require </w:t>
      </w:r>
      <w:r w:rsidR="0041330B">
        <w:rPr>
          <w:color w:val="2E74B5" w:themeColor="accent1" w:themeShade="BF"/>
          <w:sz w:val="22"/>
          <w:szCs w:val="22"/>
        </w:rPr>
        <w:t>comprehensive report</w:t>
      </w:r>
      <w:r w:rsidR="00156E34">
        <w:rPr>
          <w:color w:val="2E74B5" w:themeColor="accent1" w:themeShade="BF"/>
          <w:sz w:val="22"/>
          <w:szCs w:val="22"/>
        </w:rPr>
        <w:t>s</w:t>
      </w:r>
      <w:r w:rsidR="0041330B">
        <w:rPr>
          <w:color w:val="2E74B5" w:themeColor="accent1" w:themeShade="BF"/>
          <w:sz w:val="22"/>
          <w:szCs w:val="22"/>
        </w:rPr>
        <w:t xml:space="preserve"> </w:t>
      </w:r>
      <w:r w:rsidR="00156E34">
        <w:rPr>
          <w:color w:val="2E74B5" w:themeColor="accent1" w:themeShade="BF"/>
          <w:sz w:val="22"/>
          <w:szCs w:val="22"/>
        </w:rPr>
        <w:t xml:space="preserve">detailing </w:t>
      </w:r>
      <w:r w:rsidR="0041330B">
        <w:rPr>
          <w:color w:val="2E74B5" w:themeColor="accent1" w:themeShade="BF"/>
          <w:sz w:val="22"/>
          <w:szCs w:val="22"/>
        </w:rPr>
        <w:t>the alleged fraud</w:t>
      </w:r>
      <w:r w:rsidR="00156E34">
        <w:rPr>
          <w:color w:val="2E74B5" w:themeColor="accent1" w:themeShade="BF"/>
          <w:sz w:val="22"/>
          <w:szCs w:val="22"/>
        </w:rPr>
        <w:t xml:space="preserve"> (such as those submitted as evidence by prosecuting attorneys in cases involving suspected fraud)</w:t>
      </w:r>
      <w:r w:rsidR="0041330B">
        <w:rPr>
          <w:color w:val="2E74B5" w:themeColor="accent1" w:themeShade="BF"/>
          <w:sz w:val="22"/>
          <w:szCs w:val="22"/>
        </w:rPr>
        <w:t>. Failure to provide clear written reports and memorandum will restrict the auditors</w:t>
      </w:r>
      <w:r w:rsidR="00246697">
        <w:rPr>
          <w:color w:val="2E74B5" w:themeColor="accent1" w:themeShade="BF"/>
          <w:sz w:val="22"/>
          <w:szCs w:val="22"/>
        </w:rPr>
        <w:t>’</w:t>
      </w:r>
      <w:r w:rsidR="0041330B">
        <w:rPr>
          <w:color w:val="2E74B5" w:themeColor="accent1" w:themeShade="BF"/>
          <w:sz w:val="22"/>
          <w:szCs w:val="22"/>
        </w:rPr>
        <w:t xml:space="preserve"> ability to successfully complete their work. </w:t>
      </w:r>
    </w:p>
    <w:p w14:paraId="48A6661A" w14:textId="32A7CBB6" w:rsidR="008927E5" w:rsidRPr="009C03D5" w:rsidRDefault="008927E5" w:rsidP="00DF09F8">
      <w:pPr>
        <w:pStyle w:val="NormalWeb"/>
        <w:shd w:val="clear" w:color="auto" w:fill="FFFFFF"/>
        <w:spacing w:before="0" w:beforeAutospacing="0" w:after="0" w:afterAutospacing="0"/>
        <w:ind w:right="-380"/>
        <w:rPr>
          <w:color w:val="2E74B5" w:themeColor="accent1" w:themeShade="BF"/>
          <w:sz w:val="22"/>
          <w:szCs w:val="22"/>
        </w:rPr>
      </w:pPr>
    </w:p>
    <w:p w14:paraId="4A071948" w14:textId="634A56DE" w:rsidR="008927E5" w:rsidRPr="009C03D5" w:rsidRDefault="008927E5" w:rsidP="00DF09F8">
      <w:pPr>
        <w:pStyle w:val="NormalWeb"/>
        <w:shd w:val="clear" w:color="auto" w:fill="FFFFFF"/>
        <w:spacing w:before="0" w:beforeAutospacing="0" w:after="0" w:afterAutospacing="0"/>
        <w:ind w:right="-380"/>
        <w:rPr>
          <w:color w:val="2E74B5" w:themeColor="accent1" w:themeShade="BF"/>
          <w:sz w:val="22"/>
          <w:szCs w:val="22"/>
          <w:u w:val="single"/>
        </w:rPr>
      </w:pPr>
      <w:r w:rsidRPr="009C03D5">
        <w:rPr>
          <w:color w:val="2E74B5" w:themeColor="accent1" w:themeShade="BF"/>
          <w:sz w:val="22"/>
          <w:szCs w:val="22"/>
          <w:u w:val="single"/>
        </w:rPr>
        <w:t>From the Syllabus:</w:t>
      </w:r>
    </w:p>
    <w:p w14:paraId="1A2D5871" w14:textId="77777777" w:rsidR="00426CE2" w:rsidRPr="00C24072" w:rsidRDefault="00426CE2" w:rsidP="00426CE2">
      <w:pPr>
        <w:pStyle w:val="NormalWeb"/>
        <w:shd w:val="clear" w:color="auto" w:fill="FFFFFF"/>
        <w:ind w:right="-380"/>
        <w:rPr>
          <w:bCs/>
          <w:color w:val="0070C0"/>
          <w:sz w:val="22"/>
          <w:szCs w:val="22"/>
        </w:rPr>
      </w:pPr>
      <w:bookmarkStart w:id="0" w:name="_Hlk98676529"/>
      <w:r w:rsidRPr="00C24072">
        <w:rPr>
          <w:bCs/>
          <w:color w:val="0070C0"/>
          <w:sz w:val="22"/>
          <w:szCs w:val="22"/>
        </w:rPr>
        <w:t>Auditing is a professional discipline that requires effective technical writing. Auditors must continually report on the scope and results of the audit. In this course, you will choose a publicly held company and write your own Audit Program. There are three parts to this writing assignment:</w:t>
      </w:r>
    </w:p>
    <w:p w14:paraId="2927EC70" w14:textId="2DA9E0F9" w:rsidR="00426CE2" w:rsidRPr="00C24072" w:rsidRDefault="00426CE2" w:rsidP="00426CE2">
      <w:pPr>
        <w:pStyle w:val="NormalWeb"/>
        <w:numPr>
          <w:ilvl w:val="0"/>
          <w:numId w:val="10"/>
        </w:numPr>
        <w:shd w:val="clear" w:color="auto" w:fill="FFFFFF"/>
        <w:ind w:right="-380"/>
        <w:rPr>
          <w:bCs/>
          <w:color w:val="0070C0"/>
          <w:sz w:val="22"/>
          <w:szCs w:val="22"/>
        </w:rPr>
      </w:pPr>
      <w:r w:rsidRPr="00C24072">
        <w:rPr>
          <w:bCs/>
          <w:color w:val="0070C0"/>
          <w:sz w:val="22"/>
          <w:szCs w:val="22"/>
        </w:rPr>
        <w:t xml:space="preserve">Part 1—Outline </w:t>
      </w:r>
      <w:r w:rsidR="00914922">
        <w:rPr>
          <w:bCs/>
          <w:color w:val="0070C0"/>
          <w:sz w:val="22"/>
          <w:szCs w:val="22"/>
        </w:rPr>
        <w:t>p</w:t>
      </w:r>
      <w:r w:rsidRPr="00C24072">
        <w:rPr>
          <w:bCs/>
          <w:color w:val="0070C0"/>
          <w:sz w:val="22"/>
          <w:szCs w:val="22"/>
        </w:rPr>
        <w:t xml:space="preserve">rofessional </w:t>
      </w:r>
      <w:r w:rsidR="00914922">
        <w:rPr>
          <w:bCs/>
          <w:color w:val="0070C0"/>
          <w:sz w:val="22"/>
          <w:szCs w:val="22"/>
        </w:rPr>
        <w:t>r</w:t>
      </w:r>
      <w:r w:rsidRPr="00C24072">
        <w:rPr>
          <w:bCs/>
          <w:color w:val="0070C0"/>
          <w:sz w:val="22"/>
          <w:szCs w:val="22"/>
        </w:rPr>
        <w:t xml:space="preserve">esponsibilities </w:t>
      </w:r>
    </w:p>
    <w:p w14:paraId="7BA642BA" w14:textId="6928899F" w:rsidR="00426CE2" w:rsidRPr="00C24072" w:rsidRDefault="00426CE2" w:rsidP="00426CE2">
      <w:pPr>
        <w:pStyle w:val="NormalWeb"/>
        <w:numPr>
          <w:ilvl w:val="0"/>
          <w:numId w:val="10"/>
        </w:numPr>
        <w:shd w:val="clear" w:color="auto" w:fill="FFFFFF"/>
        <w:ind w:right="-380"/>
        <w:rPr>
          <w:bCs/>
          <w:color w:val="0070C0"/>
          <w:sz w:val="22"/>
          <w:szCs w:val="22"/>
        </w:rPr>
      </w:pPr>
      <w:r w:rsidRPr="00C24072">
        <w:rPr>
          <w:bCs/>
          <w:color w:val="0070C0"/>
          <w:sz w:val="22"/>
          <w:szCs w:val="22"/>
        </w:rPr>
        <w:t>Part 2—Assess the risk of a material misstatement</w:t>
      </w:r>
    </w:p>
    <w:p w14:paraId="345AC2B2" w14:textId="53347872" w:rsidR="00426CE2" w:rsidRPr="00C24072" w:rsidRDefault="00426CE2" w:rsidP="00426CE2">
      <w:pPr>
        <w:pStyle w:val="NormalWeb"/>
        <w:numPr>
          <w:ilvl w:val="0"/>
          <w:numId w:val="10"/>
        </w:numPr>
        <w:shd w:val="clear" w:color="auto" w:fill="FFFFFF"/>
        <w:ind w:right="-380"/>
        <w:rPr>
          <w:bCs/>
          <w:color w:val="0070C0"/>
          <w:sz w:val="22"/>
          <w:szCs w:val="22"/>
        </w:rPr>
      </w:pPr>
      <w:r w:rsidRPr="00C24072">
        <w:rPr>
          <w:bCs/>
          <w:color w:val="0070C0"/>
          <w:sz w:val="22"/>
          <w:szCs w:val="22"/>
        </w:rPr>
        <w:t>Part 3—Audit evidence that addresses the company’s audit risk</w:t>
      </w:r>
    </w:p>
    <w:bookmarkEnd w:id="0"/>
    <w:p w14:paraId="439963DC" w14:textId="77777777" w:rsidR="00DF09F8" w:rsidRDefault="00DF09F8" w:rsidP="00DF09F8">
      <w:pPr>
        <w:pStyle w:val="NormalWeb"/>
        <w:shd w:val="clear" w:color="auto" w:fill="FFFFFF"/>
        <w:spacing w:before="0" w:beforeAutospacing="0" w:after="0" w:afterAutospacing="0"/>
        <w:ind w:right="-380"/>
      </w:pPr>
      <w:r>
        <w:rPr>
          <w:b/>
          <w:bCs/>
          <w:color w:val="333333"/>
          <w:sz w:val="22"/>
          <w:szCs w:val="22"/>
        </w:rPr>
        <w:t>#2:</w:t>
      </w:r>
      <w:r>
        <w:rPr>
          <w:color w:val="333333"/>
          <w:sz w:val="22"/>
          <w:szCs w:val="22"/>
        </w:rPr>
        <w:t xml:space="preserve"> </w:t>
      </w:r>
      <w:r>
        <w:rPr>
          <w:b/>
          <w:bCs/>
          <w:color w:val="333333"/>
          <w:sz w:val="22"/>
          <w:szCs w:val="22"/>
        </w:rPr>
        <w:t>Each</w:t>
      </w:r>
      <w:r>
        <w:rPr>
          <w:color w:val="333333"/>
          <w:sz w:val="22"/>
          <w:szCs w:val="22"/>
        </w:rPr>
        <w:t xml:space="preserve"> </w:t>
      </w:r>
      <w:r>
        <w:rPr>
          <w:b/>
          <w:bCs/>
          <w:color w:val="333333"/>
          <w:sz w:val="22"/>
          <w:szCs w:val="22"/>
        </w:rPr>
        <w:t xml:space="preserve">student will submit a </w:t>
      </w:r>
      <w:r>
        <w:rPr>
          <w:b/>
          <w:bCs/>
          <w:i/>
          <w:iCs/>
          <w:color w:val="333333"/>
          <w:sz w:val="22"/>
          <w:szCs w:val="22"/>
        </w:rPr>
        <w:t>minimum</w:t>
      </w:r>
      <w:r>
        <w:rPr>
          <w:b/>
          <w:bCs/>
          <w:color w:val="333333"/>
          <w:sz w:val="22"/>
          <w:szCs w:val="22"/>
        </w:rPr>
        <w:t xml:space="preserve"> of 2500 words of finished writing</w:t>
      </w:r>
      <w:r>
        <w:rPr>
          <w:color w:val="333333"/>
          <w:sz w:val="22"/>
          <w:szCs w:val="22"/>
        </w:rPr>
        <w:t xml:space="preserve"> in genres and modes appropriate to the course and discipline. The word requirement may be distributed over a variety of assignments or in a single major assignment.  </w:t>
      </w:r>
    </w:p>
    <w:p w14:paraId="6E98BC52" w14:textId="77777777" w:rsidR="00DF09F8" w:rsidRDefault="00DF09F8" w:rsidP="00DF09F8">
      <w:pPr>
        <w:pStyle w:val="NormalWeb"/>
        <w:numPr>
          <w:ilvl w:val="0"/>
          <w:numId w:val="2"/>
        </w:numPr>
        <w:shd w:val="clear" w:color="auto" w:fill="FFFFFF"/>
        <w:spacing w:before="0" w:beforeAutospacing="0" w:after="0" w:afterAutospacing="0"/>
        <w:ind w:right="-380"/>
        <w:textAlignment w:val="baseline"/>
        <w:rPr>
          <w:color w:val="333333"/>
          <w:sz w:val="20"/>
          <w:szCs w:val="20"/>
        </w:rPr>
      </w:pPr>
      <w:r>
        <w:rPr>
          <w:b/>
          <w:bCs/>
          <w:color w:val="333333"/>
          <w:sz w:val="22"/>
          <w:szCs w:val="22"/>
        </w:rPr>
        <w:t xml:space="preserve">Describe below </w:t>
      </w:r>
      <w:r>
        <w:rPr>
          <w:color w:val="333333"/>
          <w:sz w:val="22"/>
          <w:szCs w:val="22"/>
        </w:rPr>
        <w:t>the types of finished (i.e., not revisable) writing (e.g., research papers, presentations, technical documents, lab reports, essays, etc.) students will turn in and word limits for each. </w:t>
      </w:r>
    </w:p>
    <w:p w14:paraId="747D87FA" w14:textId="77777777" w:rsidR="00DF09F8" w:rsidRDefault="00DF09F8" w:rsidP="00DF09F8">
      <w:pPr>
        <w:pStyle w:val="NormalWeb"/>
        <w:numPr>
          <w:ilvl w:val="0"/>
          <w:numId w:val="2"/>
        </w:numPr>
        <w:shd w:val="clear" w:color="auto" w:fill="FFFFFF"/>
        <w:spacing w:before="0" w:beforeAutospacing="0" w:after="0" w:afterAutospacing="0"/>
        <w:ind w:right="-380"/>
        <w:textAlignment w:val="baseline"/>
        <w:rPr>
          <w:color w:val="333333"/>
          <w:sz w:val="20"/>
          <w:szCs w:val="20"/>
        </w:rPr>
      </w:pPr>
      <w:r>
        <w:rPr>
          <w:b/>
          <w:bCs/>
          <w:color w:val="333333"/>
          <w:sz w:val="22"/>
          <w:szCs w:val="22"/>
        </w:rPr>
        <w:t xml:space="preserve">Provide, </w:t>
      </w:r>
      <w:r>
        <w:rPr>
          <w:color w:val="333333"/>
          <w:sz w:val="22"/>
          <w:szCs w:val="22"/>
        </w:rPr>
        <w:t>in the attached syllabus, a clear delineation of required word or page counts and their totals.</w:t>
      </w:r>
    </w:p>
    <w:p w14:paraId="0ED67B22" w14:textId="77777777" w:rsidR="00DF09F8" w:rsidRDefault="00DF09F8" w:rsidP="00DF09F8">
      <w:pPr>
        <w:pStyle w:val="NormalWeb"/>
        <w:shd w:val="clear" w:color="auto" w:fill="FFFFFF"/>
        <w:spacing w:before="0" w:beforeAutospacing="0" w:after="0" w:afterAutospacing="0"/>
        <w:ind w:right="-380"/>
      </w:pPr>
      <w:r>
        <w:rPr>
          <w:b/>
          <w:bCs/>
          <w:i/>
          <w:iCs/>
          <w:color w:val="333333"/>
          <w:sz w:val="22"/>
          <w:szCs w:val="22"/>
        </w:rPr>
        <w:t> </w:t>
      </w:r>
    </w:p>
    <w:p w14:paraId="553E7DD3" w14:textId="77777777" w:rsidR="00DF09F8" w:rsidRDefault="00DF09F8" w:rsidP="00DF09F8">
      <w:pPr>
        <w:pStyle w:val="NormalWeb"/>
        <w:spacing w:before="0" w:beforeAutospacing="0" w:after="0" w:afterAutospacing="0"/>
      </w:pPr>
      <w:r>
        <w:rPr>
          <w:b/>
          <w:bCs/>
          <w:i/>
          <w:iCs/>
          <w:color w:val="333333"/>
          <w:sz w:val="22"/>
          <w:szCs w:val="22"/>
        </w:rPr>
        <w:t>Comment:</w:t>
      </w:r>
      <w:r>
        <w:rPr>
          <w:i/>
          <w:iCs/>
          <w:color w:val="333333"/>
          <w:sz w:val="22"/>
          <w:szCs w:val="22"/>
        </w:rPr>
        <w:t xml:space="preserve"> The Campus Writing Board recognizes the 2500-word requirement is a minimum that many courses across all disciplines will exceed. The Board likewise recognizes that 2500 words of humanities writing may differ from 2500 words of mathematical writing (</w:t>
      </w:r>
      <w:r>
        <w:rPr>
          <w:i/>
          <w:iCs/>
          <w:color w:val="3C4043"/>
          <w:sz w:val="22"/>
          <w:szCs w:val="22"/>
        </w:rPr>
        <w:t xml:space="preserve">where written communication often takes the form of figures and graphs that synthesize </w:t>
      </w:r>
      <w:proofErr w:type="gramStart"/>
      <w:r>
        <w:rPr>
          <w:i/>
          <w:iCs/>
          <w:color w:val="3C4043"/>
          <w:sz w:val="22"/>
          <w:szCs w:val="22"/>
        </w:rPr>
        <w:t>information</w:t>
      </w:r>
      <w:proofErr w:type="gramEnd"/>
      <w:r>
        <w:rPr>
          <w:i/>
          <w:iCs/>
          <w:color w:val="3C4043"/>
          <w:sz w:val="22"/>
          <w:szCs w:val="22"/>
        </w:rPr>
        <w:t xml:space="preserve"> and one thousand words might amount to a significant writing effort).</w:t>
      </w:r>
      <w:r>
        <w:rPr>
          <w:i/>
          <w:iCs/>
          <w:color w:val="333333"/>
          <w:sz w:val="22"/>
          <w:szCs w:val="22"/>
        </w:rPr>
        <w:t xml:space="preserve"> Those proposing a course for WI consideration are invited to explain in their application how the amount and type of writing proposed would enable every student to complete a substantial amount of writing.</w:t>
      </w:r>
    </w:p>
    <w:p w14:paraId="596DE383" w14:textId="77777777" w:rsidR="00DF09F8" w:rsidRDefault="00DF09F8" w:rsidP="00DF09F8">
      <w:pPr>
        <w:pStyle w:val="NormalWeb"/>
        <w:shd w:val="clear" w:color="auto" w:fill="FFFFFF"/>
        <w:spacing w:before="0" w:beforeAutospacing="0" w:after="0" w:afterAutospacing="0"/>
        <w:ind w:right="-380"/>
      </w:pPr>
      <w:r>
        <w:t> </w:t>
      </w:r>
    </w:p>
    <w:p w14:paraId="64AAAB1B" w14:textId="77777777" w:rsidR="00C24072" w:rsidRDefault="00C24072" w:rsidP="00DF09F8">
      <w:pPr>
        <w:rPr>
          <w:rFonts w:ascii="Times New Roman" w:hAnsi="Times New Roman" w:cs="Times New Roman"/>
          <w:color w:val="2E74B5" w:themeColor="accent1" w:themeShade="BF"/>
        </w:rPr>
      </w:pPr>
      <w:r>
        <w:rPr>
          <w:rFonts w:ascii="Times New Roman" w:hAnsi="Times New Roman" w:cs="Times New Roman"/>
          <w:color w:val="2E74B5" w:themeColor="accent1" w:themeShade="BF"/>
        </w:rPr>
        <w:t xml:space="preserve">RESPONSE: The following is included in the syllabus. </w:t>
      </w:r>
    </w:p>
    <w:p w14:paraId="67BE0CF4" w14:textId="776123E3" w:rsidR="00DF09F8" w:rsidRDefault="00DF09F8" w:rsidP="00DF09F8">
      <w:pPr>
        <w:rPr>
          <w:rFonts w:ascii="Times New Roman" w:hAnsi="Times New Roman" w:cs="Times New Roman"/>
          <w:color w:val="2E74B5" w:themeColor="accent1" w:themeShade="BF"/>
        </w:rPr>
      </w:pPr>
      <w:r w:rsidRPr="00A06702">
        <w:rPr>
          <w:rFonts w:ascii="Times New Roman" w:hAnsi="Times New Roman" w:cs="Times New Roman"/>
          <w:color w:val="2E74B5" w:themeColor="accent1" w:themeShade="BF"/>
        </w:rPr>
        <w:lastRenderedPageBreak/>
        <w:t xml:space="preserve">Students must complete </w:t>
      </w:r>
      <w:r w:rsidR="002C28AF">
        <w:rPr>
          <w:rFonts w:ascii="Times New Roman" w:hAnsi="Times New Roman" w:cs="Times New Roman"/>
          <w:color w:val="2E74B5" w:themeColor="accent1" w:themeShade="BF"/>
        </w:rPr>
        <w:t>three</w:t>
      </w:r>
      <w:r w:rsidRPr="00A06702">
        <w:rPr>
          <w:rFonts w:ascii="Times New Roman" w:hAnsi="Times New Roman" w:cs="Times New Roman"/>
          <w:color w:val="2E74B5" w:themeColor="accent1" w:themeShade="BF"/>
        </w:rPr>
        <w:t xml:space="preserve"> written assignments</w:t>
      </w:r>
      <w:r w:rsidR="002C28AF">
        <w:rPr>
          <w:rFonts w:ascii="Times New Roman" w:hAnsi="Times New Roman" w:cs="Times New Roman"/>
          <w:color w:val="2E74B5" w:themeColor="accent1" w:themeShade="BF"/>
        </w:rPr>
        <w:t xml:space="preserve"> </w:t>
      </w:r>
      <w:r w:rsidR="0016335E" w:rsidRPr="00A06702">
        <w:rPr>
          <w:rFonts w:ascii="Times New Roman" w:hAnsi="Times New Roman" w:cs="Times New Roman"/>
          <w:color w:val="2E74B5" w:themeColor="accent1" w:themeShade="BF"/>
        </w:rPr>
        <w:t>that together exceed the 2500 minimum word requirement for writing intensi</w:t>
      </w:r>
      <w:r w:rsidR="002C28AF">
        <w:rPr>
          <w:rFonts w:ascii="Times New Roman" w:hAnsi="Times New Roman" w:cs="Times New Roman"/>
          <w:color w:val="2E74B5" w:themeColor="accent1" w:themeShade="BF"/>
        </w:rPr>
        <w:t>ve courses. These assignments build on each other and enable t</w:t>
      </w:r>
      <w:r w:rsidR="00246697">
        <w:rPr>
          <w:rFonts w:ascii="Times New Roman" w:hAnsi="Times New Roman" w:cs="Times New Roman"/>
          <w:color w:val="2E74B5" w:themeColor="accent1" w:themeShade="BF"/>
        </w:rPr>
        <w:t>he</w:t>
      </w:r>
      <w:r w:rsidR="002C28AF">
        <w:rPr>
          <w:rFonts w:ascii="Times New Roman" w:hAnsi="Times New Roman" w:cs="Times New Roman"/>
          <w:color w:val="2E74B5" w:themeColor="accent1" w:themeShade="BF"/>
        </w:rPr>
        <w:t xml:space="preserve"> student to write a complete audit program. Students will select their own publicly held company as the focus of the study, and write an audit program that is specific to that company’s industry, strategy, and financial position. The first two assignments focus on the professional standards and tools necessary to complete the audit, and are expected to be 6-8 pages in length (1.5 line spacing). The first assignment will be evaluated and then returned to the student for resubmission. The last assignment is a completed audit program that builds on the first two assignments and is expected to be 10-12 pages in length. </w:t>
      </w:r>
    </w:p>
    <w:p w14:paraId="3A23EDE8" w14:textId="77777777" w:rsidR="00DF09F8" w:rsidRDefault="00DF09F8" w:rsidP="00DF09F8">
      <w:pPr>
        <w:pStyle w:val="NormalWeb"/>
        <w:shd w:val="clear" w:color="auto" w:fill="FFFFFF"/>
        <w:spacing w:before="0" w:beforeAutospacing="0" w:after="0" w:afterAutospacing="0"/>
        <w:ind w:right="-380"/>
      </w:pPr>
      <w:r>
        <w:t> </w:t>
      </w:r>
    </w:p>
    <w:p w14:paraId="0F6AB9D2" w14:textId="77777777" w:rsidR="00DF09F8" w:rsidRDefault="00DF09F8" w:rsidP="00DF09F8">
      <w:pPr>
        <w:pStyle w:val="NormalWeb"/>
        <w:shd w:val="clear" w:color="auto" w:fill="FFFFFF"/>
        <w:spacing w:before="0" w:beforeAutospacing="0" w:after="0" w:afterAutospacing="0"/>
        <w:ind w:right="-380"/>
      </w:pPr>
      <w:r>
        <w:rPr>
          <w:b/>
          <w:bCs/>
          <w:color w:val="333333"/>
          <w:sz w:val="22"/>
          <w:szCs w:val="22"/>
        </w:rPr>
        <w:t>#3</w:t>
      </w:r>
      <w:r>
        <w:rPr>
          <w:color w:val="333333"/>
          <w:sz w:val="22"/>
          <w:szCs w:val="22"/>
        </w:rPr>
        <w:t xml:space="preserve">: </w:t>
      </w:r>
      <w:r>
        <w:rPr>
          <w:b/>
          <w:bCs/>
          <w:color w:val="333333"/>
          <w:sz w:val="22"/>
          <w:szCs w:val="22"/>
        </w:rPr>
        <w:t>Written work represents a significant percentage of the course grade</w:t>
      </w:r>
    </w:p>
    <w:p w14:paraId="0C676D48" w14:textId="77777777" w:rsidR="00DF09F8" w:rsidRDefault="00DF09F8" w:rsidP="00DF09F8">
      <w:pPr>
        <w:pStyle w:val="NormalWeb"/>
        <w:numPr>
          <w:ilvl w:val="0"/>
          <w:numId w:val="3"/>
        </w:numPr>
        <w:shd w:val="clear" w:color="auto" w:fill="FFFFFF"/>
        <w:spacing w:before="0" w:beforeAutospacing="0" w:after="0" w:afterAutospacing="0"/>
        <w:ind w:right="-380"/>
        <w:textAlignment w:val="baseline"/>
        <w:rPr>
          <w:color w:val="333333"/>
          <w:sz w:val="20"/>
          <w:szCs w:val="20"/>
        </w:rPr>
      </w:pPr>
      <w:r>
        <w:rPr>
          <w:b/>
          <w:bCs/>
          <w:color w:val="333333"/>
          <w:sz w:val="22"/>
          <w:szCs w:val="22"/>
        </w:rPr>
        <w:t>Describe below</w:t>
      </w:r>
      <w:r>
        <w:rPr>
          <w:color w:val="333333"/>
          <w:sz w:val="22"/>
          <w:szCs w:val="22"/>
        </w:rPr>
        <w:t xml:space="preserve"> the weight you will provide to written work when calculating final course grades.</w:t>
      </w:r>
    </w:p>
    <w:p w14:paraId="76D81B46" w14:textId="77777777" w:rsidR="00DF09F8" w:rsidRDefault="00DF09F8" w:rsidP="00DF09F8">
      <w:pPr>
        <w:pStyle w:val="NormalWeb"/>
        <w:numPr>
          <w:ilvl w:val="0"/>
          <w:numId w:val="3"/>
        </w:numPr>
        <w:shd w:val="clear" w:color="auto" w:fill="FFFFFF"/>
        <w:spacing w:before="0" w:beforeAutospacing="0" w:after="0" w:afterAutospacing="0"/>
        <w:ind w:right="-380"/>
        <w:textAlignment w:val="baseline"/>
        <w:rPr>
          <w:color w:val="333333"/>
          <w:sz w:val="20"/>
          <w:szCs w:val="20"/>
        </w:rPr>
      </w:pPr>
      <w:r>
        <w:rPr>
          <w:b/>
          <w:bCs/>
          <w:color w:val="333333"/>
          <w:sz w:val="22"/>
          <w:szCs w:val="22"/>
        </w:rPr>
        <w:t>Provide</w:t>
      </w:r>
      <w:r>
        <w:rPr>
          <w:color w:val="333333"/>
          <w:sz w:val="22"/>
          <w:szCs w:val="22"/>
        </w:rPr>
        <w:t>, in the attached syllabus, an explicit explanation of how grades received for writing assignments and activities figure into students’ course grades. </w:t>
      </w:r>
    </w:p>
    <w:p w14:paraId="5B9B4E81" w14:textId="77777777" w:rsidR="00DF09F8" w:rsidRDefault="00DF09F8" w:rsidP="00DF09F8">
      <w:pPr>
        <w:pStyle w:val="NormalWeb"/>
        <w:shd w:val="clear" w:color="auto" w:fill="FFFFFF"/>
        <w:spacing w:before="0" w:beforeAutospacing="0" w:after="0" w:afterAutospacing="0"/>
        <w:ind w:right="-380"/>
      </w:pPr>
      <w:r>
        <w:rPr>
          <w:b/>
          <w:bCs/>
          <w:color w:val="333333"/>
          <w:sz w:val="22"/>
          <w:szCs w:val="22"/>
        </w:rPr>
        <w:t> </w:t>
      </w:r>
    </w:p>
    <w:p w14:paraId="701F914A" w14:textId="77777777" w:rsidR="00DF09F8" w:rsidRDefault="00DF09F8" w:rsidP="00DF09F8">
      <w:pPr>
        <w:pStyle w:val="NormalWeb"/>
        <w:shd w:val="clear" w:color="auto" w:fill="FFFFFF"/>
        <w:spacing w:before="0" w:beforeAutospacing="0" w:after="0" w:afterAutospacing="0"/>
        <w:ind w:right="-380"/>
      </w:pPr>
      <w:r>
        <w:rPr>
          <w:b/>
          <w:bCs/>
          <w:i/>
          <w:iCs/>
          <w:color w:val="333333"/>
          <w:sz w:val="22"/>
          <w:szCs w:val="22"/>
        </w:rPr>
        <w:t>Comment:</w:t>
      </w:r>
      <w:r>
        <w:rPr>
          <w:i/>
          <w:iCs/>
          <w:color w:val="333333"/>
          <w:sz w:val="22"/>
          <w:szCs w:val="22"/>
        </w:rPr>
        <w:t xml:space="preserve"> One way to satisfy this requirement is for performance on writing assignments to count for at least 33.5% of the final course grade. Another would be that students who perform poorly on writing assignments cannot pass the course. Course proposers are invited to explain in their application how the course’s writing assignments count as a major component of the grade.</w:t>
      </w:r>
    </w:p>
    <w:p w14:paraId="0615A957" w14:textId="77777777" w:rsidR="00DF09F8" w:rsidRDefault="00DF09F8" w:rsidP="00DF09F8">
      <w:pPr>
        <w:pStyle w:val="NormalWeb"/>
        <w:shd w:val="clear" w:color="auto" w:fill="FFFFFF"/>
        <w:spacing w:before="0" w:beforeAutospacing="0" w:after="0" w:afterAutospacing="0"/>
        <w:ind w:right="-380"/>
      </w:pPr>
      <w:r>
        <w:t> </w:t>
      </w:r>
    </w:p>
    <w:p w14:paraId="080E1FFD" w14:textId="4D3EDCB3" w:rsidR="0016335E" w:rsidRPr="00F81986" w:rsidRDefault="00C24072" w:rsidP="00DF09F8">
      <w:pPr>
        <w:pStyle w:val="NormalWeb"/>
        <w:shd w:val="clear" w:color="auto" w:fill="FFFFFF"/>
        <w:spacing w:before="0" w:beforeAutospacing="0" w:after="0" w:afterAutospacing="0"/>
        <w:ind w:right="-380"/>
        <w:rPr>
          <w:color w:val="2E74B5" w:themeColor="accent1" w:themeShade="BF"/>
          <w:sz w:val="22"/>
          <w:szCs w:val="22"/>
        </w:rPr>
      </w:pPr>
      <w:r>
        <w:rPr>
          <w:color w:val="2E74B5" w:themeColor="accent1" w:themeShade="BF"/>
          <w:sz w:val="22"/>
          <w:szCs w:val="22"/>
        </w:rPr>
        <w:t xml:space="preserve">RESPONSE: </w:t>
      </w:r>
      <w:r w:rsidR="002D1DC6" w:rsidRPr="00F81986">
        <w:rPr>
          <w:color w:val="2E74B5" w:themeColor="accent1" w:themeShade="BF"/>
          <w:sz w:val="22"/>
          <w:szCs w:val="22"/>
        </w:rPr>
        <w:t>W</w:t>
      </w:r>
      <w:r w:rsidR="0016335E" w:rsidRPr="00F81986">
        <w:rPr>
          <w:color w:val="2E74B5" w:themeColor="accent1" w:themeShade="BF"/>
          <w:sz w:val="22"/>
          <w:szCs w:val="22"/>
        </w:rPr>
        <w:t>r</w:t>
      </w:r>
      <w:r w:rsidR="002C28AF">
        <w:rPr>
          <w:color w:val="2E74B5" w:themeColor="accent1" w:themeShade="BF"/>
          <w:sz w:val="22"/>
          <w:szCs w:val="22"/>
        </w:rPr>
        <w:t>itten assignments account for 35</w:t>
      </w:r>
      <w:r w:rsidR="0016335E" w:rsidRPr="00F81986">
        <w:rPr>
          <w:color w:val="2E74B5" w:themeColor="accent1" w:themeShade="BF"/>
          <w:sz w:val="22"/>
          <w:szCs w:val="22"/>
        </w:rPr>
        <w:t>% of the course grade</w:t>
      </w:r>
      <w:r w:rsidR="00B45B61" w:rsidRPr="00F81986">
        <w:rPr>
          <w:color w:val="2E74B5" w:themeColor="accent1" w:themeShade="BF"/>
          <w:sz w:val="22"/>
          <w:szCs w:val="22"/>
        </w:rPr>
        <w:t>:</w:t>
      </w:r>
    </w:p>
    <w:p w14:paraId="20EDD4ED" w14:textId="77777777" w:rsidR="00DF09F8" w:rsidRPr="00F81986" w:rsidRDefault="00DF09F8" w:rsidP="00DF09F8">
      <w:pPr>
        <w:pStyle w:val="NormalWeb"/>
        <w:shd w:val="clear" w:color="auto" w:fill="FFFFFF"/>
        <w:spacing w:before="0" w:beforeAutospacing="0" w:after="0" w:afterAutospacing="0"/>
        <w:ind w:right="-380"/>
        <w:rPr>
          <w:sz w:val="22"/>
          <w:szCs w:val="22"/>
        </w:rPr>
      </w:pPr>
    </w:p>
    <w:p w14:paraId="2EF620A1" w14:textId="77777777" w:rsidR="00CC7FF8" w:rsidRPr="00335A55" w:rsidRDefault="00CC7FF8" w:rsidP="00CC7FF8">
      <w:pPr>
        <w:pStyle w:val="NormalWeb"/>
        <w:shd w:val="clear" w:color="auto" w:fill="FFFFFF"/>
        <w:ind w:right="-380"/>
        <w:rPr>
          <w:bCs/>
          <w:color w:val="0070C0"/>
          <w:sz w:val="20"/>
          <w:szCs w:val="22"/>
          <w:u w:val="single"/>
        </w:rPr>
      </w:pPr>
      <w:r w:rsidRPr="00335A55">
        <w:rPr>
          <w:bCs/>
          <w:color w:val="0070C0"/>
          <w:sz w:val="20"/>
          <w:szCs w:val="22"/>
          <w:u w:val="single"/>
        </w:rPr>
        <w:t>From Syllabus:</w:t>
      </w:r>
    </w:p>
    <w:p w14:paraId="17B02FC9" w14:textId="55BF18B7" w:rsidR="002C28AF" w:rsidRPr="00C24072" w:rsidRDefault="00C24072" w:rsidP="00C24072">
      <w:pPr>
        <w:widowControl w:val="0"/>
        <w:tabs>
          <w:tab w:val="left" w:pos="1706"/>
        </w:tabs>
        <w:autoSpaceDE w:val="0"/>
        <w:autoSpaceDN w:val="0"/>
        <w:spacing w:before="67" w:after="0" w:line="276" w:lineRule="auto"/>
        <w:ind w:right="144"/>
        <w:rPr>
          <w:rFonts w:ascii="Times New Roman" w:hAnsi="Times New Roman" w:cs="Times New Roman"/>
          <w:color w:val="0070C0"/>
          <w:szCs w:val="28"/>
        </w:rPr>
      </w:pPr>
      <w:r w:rsidRPr="00C24072">
        <w:rPr>
          <w:rFonts w:ascii="Times New Roman" w:hAnsi="Times New Roman" w:cs="Times New Roman"/>
          <w:color w:val="0070C0"/>
          <w:szCs w:val="28"/>
        </w:rPr>
        <w:t>Participation</w:t>
      </w:r>
      <w:r w:rsidR="002C28AF" w:rsidRPr="00C24072">
        <w:rPr>
          <w:rFonts w:ascii="Times New Roman" w:hAnsi="Times New Roman" w:cs="Times New Roman"/>
          <w:color w:val="0070C0"/>
          <w:szCs w:val="28"/>
        </w:rPr>
        <w:t xml:space="preserve"> </w:t>
      </w:r>
      <w:r w:rsidR="002C28AF" w:rsidRPr="00C24072">
        <w:rPr>
          <w:rFonts w:ascii="Times New Roman" w:hAnsi="Times New Roman" w:cs="Times New Roman"/>
          <w:color w:val="0070C0"/>
          <w:szCs w:val="28"/>
        </w:rPr>
        <w:tab/>
      </w:r>
      <w:r w:rsidR="002C28AF" w:rsidRPr="00C24072">
        <w:rPr>
          <w:rFonts w:ascii="Times New Roman" w:hAnsi="Times New Roman" w:cs="Times New Roman"/>
          <w:color w:val="0070C0"/>
          <w:szCs w:val="28"/>
        </w:rPr>
        <w:tab/>
      </w:r>
      <w:r w:rsidRPr="00C24072">
        <w:rPr>
          <w:rFonts w:ascii="Times New Roman" w:hAnsi="Times New Roman" w:cs="Times New Roman"/>
          <w:color w:val="0070C0"/>
          <w:szCs w:val="28"/>
        </w:rPr>
        <w:t>15%</w:t>
      </w:r>
    </w:p>
    <w:p w14:paraId="5D25FB73" w14:textId="675874DC" w:rsidR="002C28AF" w:rsidRPr="00C24072" w:rsidRDefault="002C28AF" w:rsidP="00C24072">
      <w:pPr>
        <w:widowControl w:val="0"/>
        <w:tabs>
          <w:tab w:val="left" w:pos="1706"/>
        </w:tabs>
        <w:autoSpaceDE w:val="0"/>
        <w:autoSpaceDN w:val="0"/>
        <w:spacing w:before="67" w:after="0" w:line="276" w:lineRule="auto"/>
        <w:ind w:right="144"/>
        <w:rPr>
          <w:rFonts w:ascii="Times New Roman" w:hAnsi="Times New Roman" w:cs="Times New Roman"/>
          <w:color w:val="0070C0"/>
          <w:szCs w:val="28"/>
        </w:rPr>
      </w:pPr>
      <w:r w:rsidRPr="00C24072">
        <w:rPr>
          <w:rFonts w:ascii="Times New Roman" w:hAnsi="Times New Roman" w:cs="Times New Roman"/>
          <w:color w:val="0070C0"/>
          <w:szCs w:val="28"/>
        </w:rPr>
        <w:t xml:space="preserve">Written Assignment </w:t>
      </w:r>
      <w:r w:rsidRPr="00C24072">
        <w:rPr>
          <w:rFonts w:ascii="Times New Roman" w:hAnsi="Times New Roman" w:cs="Times New Roman"/>
          <w:color w:val="0070C0"/>
          <w:szCs w:val="28"/>
        </w:rPr>
        <w:tab/>
      </w:r>
      <w:r w:rsidR="00C24072" w:rsidRPr="00C24072">
        <w:rPr>
          <w:rFonts w:ascii="Times New Roman" w:hAnsi="Times New Roman" w:cs="Times New Roman"/>
          <w:color w:val="0070C0"/>
          <w:szCs w:val="28"/>
        </w:rPr>
        <w:t>35%</w:t>
      </w:r>
    </w:p>
    <w:p w14:paraId="152C44EB" w14:textId="6EE8172F" w:rsidR="002C28AF" w:rsidRPr="00C24072" w:rsidRDefault="00335A55" w:rsidP="00C24072">
      <w:pPr>
        <w:widowControl w:val="0"/>
        <w:tabs>
          <w:tab w:val="left" w:pos="1706"/>
        </w:tabs>
        <w:autoSpaceDE w:val="0"/>
        <w:autoSpaceDN w:val="0"/>
        <w:spacing w:before="67" w:after="0" w:line="276" w:lineRule="auto"/>
        <w:ind w:right="144"/>
        <w:rPr>
          <w:rFonts w:ascii="Times New Roman" w:hAnsi="Times New Roman" w:cs="Times New Roman"/>
          <w:color w:val="0070C0"/>
          <w:szCs w:val="28"/>
        </w:rPr>
      </w:pPr>
      <w:r w:rsidRPr="00C24072">
        <w:rPr>
          <w:rFonts w:ascii="Times New Roman" w:hAnsi="Times New Roman" w:cs="Times New Roman"/>
          <w:color w:val="0070C0"/>
          <w:szCs w:val="28"/>
        </w:rPr>
        <w:t>Exams</w:t>
      </w:r>
      <w:r w:rsidRPr="00C24072">
        <w:rPr>
          <w:rFonts w:ascii="Times New Roman" w:hAnsi="Times New Roman" w:cs="Times New Roman"/>
          <w:color w:val="0070C0"/>
          <w:szCs w:val="28"/>
        </w:rPr>
        <w:tab/>
      </w:r>
      <w:r w:rsidRPr="00C24072">
        <w:rPr>
          <w:rFonts w:ascii="Times New Roman" w:hAnsi="Times New Roman" w:cs="Times New Roman"/>
          <w:color w:val="0070C0"/>
          <w:szCs w:val="28"/>
        </w:rPr>
        <w:tab/>
      </w:r>
      <w:r w:rsidR="00C24072" w:rsidRPr="00C24072">
        <w:rPr>
          <w:rFonts w:ascii="Times New Roman" w:hAnsi="Times New Roman" w:cs="Times New Roman"/>
          <w:color w:val="0070C0"/>
          <w:szCs w:val="28"/>
        </w:rPr>
        <w:t>50%</w:t>
      </w:r>
    </w:p>
    <w:p w14:paraId="6F1D0682" w14:textId="77777777" w:rsidR="00DF09F8" w:rsidRDefault="00DF09F8" w:rsidP="00DF09F8">
      <w:pPr>
        <w:pStyle w:val="NormalWeb"/>
        <w:shd w:val="clear" w:color="auto" w:fill="FFFFFF"/>
        <w:spacing w:before="0" w:beforeAutospacing="0" w:after="0" w:afterAutospacing="0"/>
        <w:ind w:right="-380"/>
      </w:pPr>
      <w:r>
        <w:t> </w:t>
      </w:r>
    </w:p>
    <w:p w14:paraId="478F9D11" w14:textId="77777777" w:rsidR="00DF09F8" w:rsidRDefault="00DF09F8" w:rsidP="00DF09F8">
      <w:pPr>
        <w:pStyle w:val="NormalWeb"/>
        <w:shd w:val="clear" w:color="auto" w:fill="FFFFFF"/>
        <w:spacing w:before="0" w:beforeAutospacing="0" w:after="0" w:afterAutospacing="0"/>
        <w:ind w:right="-380"/>
      </w:pPr>
      <w:r>
        <w:rPr>
          <w:b/>
          <w:bCs/>
          <w:color w:val="333333"/>
          <w:sz w:val="22"/>
          <w:szCs w:val="22"/>
        </w:rPr>
        <w:t>#4.  Students are required to revise and resubmit at least one (and preferably more) assignment after receiving comments from the course instructor(s). </w:t>
      </w:r>
    </w:p>
    <w:p w14:paraId="6B89681E" w14:textId="77777777" w:rsidR="00DF09F8" w:rsidRDefault="00DF09F8" w:rsidP="00DF09F8">
      <w:pPr>
        <w:pStyle w:val="NormalWeb"/>
        <w:numPr>
          <w:ilvl w:val="0"/>
          <w:numId w:val="4"/>
        </w:numPr>
        <w:shd w:val="clear" w:color="auto" w:fill="FFFFFF"/>
        <w:spacing w:before="0" w:beforeAutospacing="0" w:after="0" w:afterAutospacing="0"/>
        <w:ind w:right="-380"/>
        <w:textAlignment w:val="baseline"/>
        <w:rPr>
          <w:color w:val="333333"/>
          <w:sz w:val="20"/>
          <w:szCs w:val="20"/>
        </w:rPr>
      </w:pPr>
      <w:r>
        <w:rPr>
          <w:b/>
          <w:bCs/>
          <w:color w:val="333333"/>
          <w:sz w:val="22"/>
          <w:szCs w:val="22"/>
        </w:rPr>
        <w:t xml:space="preserve">Describe below </w:t>
      </w:r>
      <w:r>
        <w:rPr>
          <w:color w:val="333333"/>
          <w:sz w:val="22"/>
          <w:szCs w:val="22"/>
        </w:rPr>
        <w:t>how the revision requirement will be met in this course, the number of assignments students will be required to revise, and who will provide the feedback in each case. </w:t>
      </w:r>
    </w:p>
    <w:p w14:paraId="116C4A07" w14:textId="77777777" w:rsidR="00DF09F8" w:rsidRDefault="00DF09F8" w:rsidP="00DF09F8">
      <w:pPr>
        <w:pStyle w:val="NormalWeb"/>
        <w:shd w:val="clear" w:color="auto" w:fill="FFFFFF"/>
        <w:spacing w:before="0" w:beforeAutospacing="0" w:after="0" w:afterAutospacing="0"/>
        <w:ind w:left="720" w:right="-380"/>
      </w:pPr>
      <w:r>
        <w:rPr>
          <w:color w:val="333333"/>
          <w:sz w:val="22"/>
          <w:szCs w:val="22"/>
        </w:rPr>
        <w:t>NOTES:</w:t>
      </w:r>
    </w:p>
    <w:p w14:paraId="02609D3A" w14:textId="77777777" w:rsidR="00DF09F8" w:rsidRDefault="00DF09F8" w:rsidP="00DF09F8">
      <w:pPr>
        <w:pStyle w:val="NormalWeb"/>
        <w:numPr>
          <w:ilvl w:val="0"/>
          <w:numId w:val="5"/>
        </w:numPr>
        <w:shd w:val="clear" w:color="auto" w:fill="FFFFFF"/>
        <w:spacing w:before="0" w:beforeAutospacing="0" w:after="0" w:afterAutospacing="0"/>
        <w:ind w:left="1440" w:right="-380"/>
        <w:textAlignment w:val="baseline"/>
        <w:rPr>
          <w:color w:val="333333"/>
          <w:sz w:val="22"/>
          <w:szCs w:val="22"/>
        </w:rPr>
      </w:pPr>
      <w:r>
        <w:rPr>
          <w:color w:val="333333"/>
          <w:sz w:val="22"/>
          <w:szCs w:val="22"/>
        </w:rPr>
        <w:t> In courses where graduate teaching assistants provide feedback, describe specific policies and practices used to ensure valid and reliable feedback/grading processes (e.g., establishing grading criteria, running grade norming sessions, etc.)</w:t>
      </w:r>
    </w:p>
    <w:p w14:paraId="4F7C73C4" w14:textId="77777777" w:rsidR="00DF09F8" w:rsidRDefault="00DF09F8" w:rsidP="00DF09F8">
      <w:pPr>
        <w:pStyle w:val="NormalWeb"/>
        <w:numPr>
          <w:ilvl w:val="0"/>
          <w:numId w:val="5"/>
        </w:numPr>
        <w:shd w:val="clear" w:color="auto" w:fill="FFFFFF"/>
        <w:spacing w:before="0" w:beforeAutospacing="0" w:after="0" w:afterAutospacing="0"/>
        <w:ind w:left="1440" w:right="-380"/>
        <w:textAlignment w:val="baseline"/>
        <w:rPr>
          <w:color w:val="333333"/>
          <w:sz w:val="22"/>
          <w:szCs w:val="22"/>
        </w:rPr>
      </w:pPr>
      <w:r>
        <w:rPr>
          <w:color w:val="333333"/>
          <w:sz w:val="22"/>
          <w:szCs w:val="22"/>
        </w:rPr>
        <w:t>Organizing activities in which student peers provide each other with formative feedback on drafts is encouraged, but for this requirement to be met at least one instance of feedback must come from the course instructor(s).</w:t>
      </w:r>
    </w:p>
    <w:p w14:paraId="7471FACC" w14:textId="77777777" w:rsidR="00DF09F8" w:rsidRDefault="00DF09F8" w:rsidP="00DF09F8">
      <w:pPr>
        <w:pStyle w:val="NormalWeb"/>
        <w:shd w:val="clear" w:color="auto" w:fill="FFFFFF"/>
        <w:spacing w:before="0" w:beforeAutospacing="0" w:after="0" w:afterAutospacing="0"/>
        <w:ind w:left="1440" w:right="-380"/>
      </w:pPr>
      <w:r>
        <w:rPr>
          <w:color w:val="000000"/>
        </w:rPr>
        <w:t> </w:t>
      </w:r>
    </w:p>
    <w:p w14:paraId="53AF57B9" w14:textId="77777777" w:rsidR="00DF09F8" w:rsidRPr="00A12FC7" w:rsidRDefault="00DF09F8" w:rsidP="00DF09F8">
      <w:pPr>
        <w:pStyle w:val="NormalWeb"/>
        <w:numPr>
          <w:ilvl w:val="0"/>
          <w:numId w:val="6"/>
        </w:numPr>
        <w:shd w:val="clear" w:color="auto" w:fill="FFFFFF"/>
        <w:spacing w:before="0" w:beforeAutospacing="0" w:after="0" w:afterAutospacing="0"/>
        <w:ind w:right="-380"/>
        <w:textAlignment w:val="baseline"/>
        <w:rPr>
          <w:color w:val="333333"/>
          <w:sz w:val="20"/>
          <w:szCs w:val="20"/>
        </w:rPr>
      </w:pPr>
      <w:r w:rsidRPr="00A12FC7">
        <w:rPr>
          <w:b/>
          <w:bCs/>
          <w:color w:val="333333"/>
          <w:sz w:val="22"/>
          <w:szCs w:val="22"/>
        </w:rPr>
        <w:t>Provide,</w:t>
      </w:r>
      <w:r w:rsidRPr="00A12FC7">
        <w:rPr>
          <w:color w:val="333333"/>
          <w:sz w:val="22"/>
          <w:szCs w:val="22"/>
        </w:rPr>
        <w:t xml:space="preserve"> in the attached syllabus, information about which assignment(s) will undergo a draft-revision-resubmission process. </w:t>
      </w:r>
    </w:p>
    <w:p w14:paraId="08C5388A" w14:textId="77777777" w:rsidR="00DF09F8" w:rsidRDefault="00DF09F8" w:rsidP="00DF09F8">
      <w:pPr>
        <w:pStyle w:val="NormalWeb"/>
        <w:shd w:val="clear" w:color="auto" w:fill="FFFFFF"/>
        <w:spacing w:before="0" w:beforeAutospacing="0" w:after="0" w:afterAutospacing="0"/>
        <w:ind w:right="-380"/>
      </w:pPr>
      <w:r>
        <w:rPr>
          <w:b/>
          <w:bCs/>
          <w:i/>
          <w:iCs/>
          <w:color w:val="333333"/>
          <w:sz w:val="22"/>
          <w:szCs w:val="22"/>
        </w:rPr>
        <w:t> </w:t>
      </w:r>
    </w:p>
    <w:p w14:paraId="1116C1EE" w14:textId="77777777" w:rsidR="00DF09F8" w:rsidRDefault="00DF09F8" w:rsidP="00DF09F8">
      <w:pPr>
        <w:pStyle w:val="NormalWeb"/>
        <w:shd w:val="clear" w:color="auto" w:fill="FFFFFF"/>
        <w:spacing w:before="0" w:beforeAutospacing="0" w:after="0" w:afterAutospacing="0"/>
        <w:ind w:right="-380"/>
      </w:pPr>
      <w:r>
        <w:t> </w:t>
      </w:r>
    </w:p>
    <w:p w14:paraId="311A78FD" w14:textId="77777777" w:rsidR="00DF09F8" w:rsidRDefault="00DF09F8" w:rsidP="00DF09F8">
      <w:pPr>
        <w:pStyle w:val="NormalWeb"/>
        <w:shd w:val="clear" w:color="auto" w:fill="FFFFFF"/>
        <w:spacing w:before="0" w:beforeAutospacing="0" w:after="0" w:afterAutospacing="0"/>
        <w:ind w:right="-380"/>
      </w:pPr>
      <w:r>
        <w:rPr>
          <w:b/>
          <w:bCs/>
          <w:i/>
          <w:iCs/>
          <w:color w:val="333333"/>
          <w:sz w:val="22"/>
          <w:szCs w:val="22"/>
        </w:rPr>
        <w:t xml:space="preserve">Comment: </w:t>
      </w:r>
      <w:r>
        <w:rPr>
          <w:i/>
          <w:iCs/>
          <w:color w:val="333333"/>
          <w:sz w:val="22"/>
          <w:szCs w:val="22"/>
        </w:rPr>
        <w:t xml:space="preserve">In order to develop effective revision abilities, students are provided with comments on in-process drafts and allowed adequate time to revise preliminary drafts. In the case of iterative, same-genre assignments (e.g., a laboratory course assigning multiple lab reports or a math course assigning multiple problem sets) instructors are invited to propose a variant to this guideline such that feedback provided to one </w:t>
      </w:r>
      <w:r>
        <w:rPr>
          <w:i/>
          <w:iCs/>
          <w:color w:val="333333"/>
          <w:sz w:val="22"/>
          <w:szCs w:val="22"/>
        </w:rPr>
        <w:lastRenderedPageBreak/>
        <w:t>lab report is deliberately used by students as they develop a subsequent report or set. To achieve this result, for example, instructors might require students to attach a memo to the second iteration describing ways in which they’ve addressed issues highlighted in a previous iteration.</w:t>
      </w:r>
    </w:p>
    <w:p w14:paraId="5FA05E38" w14:textId="77777777" w:rsidR="00DF09F8" w:rsidRDefault="00DF09F8" w:rsidP="00DF09F8">
      <w:pPr>
        <w:pStyle w:val="NormalWeb"/>
        <w:shd w:val="clear" w:color="auto" w:fill="FFFFFF"/>
        <w:spacing w:before="0" w:beforeAutospacing="0" w:after="0" w:afterAutospacing="0"/>
        <w:ind w:right="-380"/>
      </w:pPr>
      <w:r>
        <w:t> </w:t>
      </w:r>
    </w:p>
    <w:p w14:paraId="264B8228" w14:textId="5606970D" w:rsidR="00DF09F8" w:rsidRDefault="00C24072" w:rsidP="00DF09F8">
      <w:pPr>
        <w:pStyle w:val="NormalWeb"/>
        <w:shd w:val="clear" w:color="auto" w:fill="FFFFFF"/>
        <w:spacing w:before="0" w:beforeAutospacing="0" w:after="0" w:afterAutospacing="0"/>
        <w:ind w:right="-380"/>
        <w:rPr>
          <w:color w:val="2E74B5" w:themeColor="accent1" w:themeShade="BF"/>
        </w:rPr>
      </w:pPr>
      <w:r>
        <w:rPr>
          <w:color w:val="2E74B5" w:themeColor="accent1" w:themeShade="BF"/>
        </w:rPr>
        <w:t xml:space="preserve">RESPONSE: </w:t>
      </w:r>
      <w:r w:rsidR="00A06702" w:rsidRPr="00A06702">
        <w:rPr>
          <w:color w:val="2E74B5" w:themeColor="accent1" w:themeShade="BF"/>
        </w:rPr>
        <w:t xml:space="preserve">Students receive </w:t>
      </w:r>
      <w:r w:rsidR="002C28AF">
        <w:rPr>
          <w:color w:val="2E74B5" w:themeColor="accent1" w:themeShade="BF"/>
        </w:rPr>
        <w:t xml:space="preserve">written </w:t>
      </w:r>
      <w:r w:rsidR="00A06702" w:rsidRPr="00A06702">
        <w:rPr>
          <w:color w:val="2E74B5" w:themeColor="accent1" w:themeShade="BF"/>
        </w:rPr>
        <w:t xml:space="preserve">feedback </w:t>
      </w:r>
      <w:r w:rsidR="00D17CEC">
        <w:rPr>
          <w:color w:val="2E74B5" w:themeColor="accent1" w:themeShade="BF"/>
        </w:rPr>
        <w:t xml:space="preserve">on </w:t>
      </w:r>
      <w:r w:rsidR="002C28AF">
        <w:rPr>
          <w:color w:val="2E74B5" w:themeColor="accent1" w:themeShade="BF"/>
        </w:rPr>
        <w:t>the first written assignment (6-8 pages in length).</w:t>
      </w:r>
      <w:r w:rsidR="00D17CEC">
        <w:rPr>
          <w:color w:val="2E74B5" w:themeColor="accent1" w:themeShade="BF"/>
        </w:rPr>
        <w:t xml:space="preserve"> They are required to</w:t>
      </w:r>
      <w:r w:rsidR="00A06702" w:rsidRPr="00A06702">
        <w:rPr>
          <w:color w:val="2E74B5" w:themeColor="accent1" w:themeShade="BF"/>
        </w:rPr>
        <w:t xml:space="preserve"> revise and resubmit the</w:t>
      </w:r>
      <w:r w:rsidR="0067118B">
        <w:rPr>
          <w:color w:val="2E74B5" w:themeColor="accent1" w:themeShade="BF"/>
        </w:rPr>
        <w:t xml:space="preserve">ir </w:t>
      </w:r>
      <w:r w:rsidR="002C28AF">
        <w:rPr>
          <w:color w:val="2E74B5" w:themeColor="accent1" w:themeShade="BF"/>
        </w:rPr>
        <w:t>written assignment</w:t>
      </w:r>
      <w:r w:rsidR="00D17CEC">
        <w:rPr>
          <w:color w:val="2E74B5" w:themeColor="accent1" w:themeShade="BF"/>
        </w:rPr>
        <w:t>.</w:t>
      </w:r>
      <w:r w:rsidR="00246697">
        <w:rPr>
          <w:color w:val="2E74B5" w:themeColor="accent1" w:themeShade="BF"/>
        </w:rPr>
        <w:t xml:space="preserve"> The grade will be based on the resubmission.</w:t>
      </w:r>
    </w:p>
    <w:p w14:paraId="2784D644" w14:textId="2E1CB417" w:rsidR="002D1DC6" w:rsidRDefault="002D1DC6" w:rsidP="00DF09F8">
      <w:pPr>
        <w:pStyle w:val="NormalWeb"/>
        <w:shd w:val="clear" w:color="auto" w:fill="FFFFFF"/>
        <w:spacing w:before="0" w:beforeAutospacing="0" w:after="0" w:afterAutospacing="0"/>
        <w:ind w:right="-380"/>
        <w:rPr>
          <w:color w:val="2E74B5" w:themeColor="accent1" w:themeShade="BF"/>
        </w:rPr>
      </w:pPr>
    </w:p>
    <w:p w14:paraId="69E5399F" w14:textId="77777777" w:rsidR="00DF09F8" w:rsidRDefault="00DF09F8" w:rsidP="00DF09F8">
      <w:pPr>
        <w:pStyle w:val="NormalWeb"/>
        <w:shd w:val="clear" w:color="auto" w:fill="FFFFFF"/>
        <w:spacing w:before="0" w:beforeAutospacing="0" w:after="0" w:afterAutospacing="0"/>
        <w:ind w:right="-380"/>
      </w:pPr>
      <w:r>
        <w:rPr>
          <w:b/>
          <w:bCs/>
          <w:color w:val="333333"/>
          <w:sz w:val="22"/>
          <w:szCs w:val="22"/>
        </w:rPr>
        <w:t>#5: Explicit in-class writing instruction must be offered as an integral and recurring element of the course </w:t>
      </w:r>
    </w:p>
    <w:p w14:paraId="19E085AB" w14:textId="77777777" w:rsidR="00DF09F8" w:rsidRDefault="00DF09F8" w:rsidP="00DF09F8">
      <w:pPr>
        <w:pStyle w:val="NormalWeb"/>
        <w:numPr>
          <w:ilvl w:val="0"/>
          <w:numId w:val="7"/>
        </w:numPr>
        <w:shd w:val="clear" w:color="auto" w:fill="FFFFFF"/>
        <w:spacing w:before="0" w:beforeAutospacing="0" w:after="0" w:afterAutospacing="0"/>
        <w:ind w:right="-380"/>
        <w:textAlignment w:val="baseline"/>
        <w:rPr>
          <w:color w:val="333333"/>
          <w:sz w:val="20"/>
          <w:szCs w:val="20"/>
        </w:rPr>
      </w:pPr>
      <w:r>
        <w:rPr>
          <w:color w:val="333333"/>
          <w:sz w:val="22"/>
          <w:szCs w:val="22"/>
        </w:rPr>
        <w:t>Describe the types of in-class writing instruction students will receive and the types of in-class writing activities they will engage in as part of this course</w:t>
      </w:r>
    </w:p>
    <w:p w14:paraId="5574C317" w14:textId="77777777" w:rsidR="00DF09F8" w:rsidRDefault="00DF09F8" w:rsidP="00DF09F8">
      <w:pPr>
        <w:pStyle w:val="NormalWeb"/>
        <w:numPr>
          <w:ilvl w:val="0"/>
          <w:numId w:val="7"/>
        </w:numPr>
        <w:shd w:val="clear" w:color="auto" w:fill="FFFFFF"/>
        <w:spacing w:before="0" w:beforeAutospacing="0" w:after="0" w:afterAutospacing="0"/>
        <w:ind w:right="-380"/>
        <w:textAlignment w:val="baseline"/>
        <w:rPr>
          <w:color w:val="333333"/>
          <w:sz w:val="20"/>
          <w:szCs w:val="20"/>
        </w:rPr>
      </w:pPr>
      <w:r>
        <w:rPr>
          <w:color w:val="333333"/>
          <w:sz w:val="22"/>
          <w:szCs w:val="22"/>
        </w:rPr>
        <w:t>In the attached syllabus, provide answers to student questions about the kinds of writing instruction and writing activities they will likely encounter in the course. </w:t>
      </w:r>
    </w:p>
    <w:p w14:paraId="7B6D3E9D" w14:textId="77777777" w:rsidR="00DF09F8" w:rsidRDefault="00DF09F8" w:rsidP="00DF09F8">
      <w:pPr>
        <w:pStyle w:val="NormalWeb"/>
        <w:shd w:val="clear" w:color="auto" w:fill="FFFFFF"/>
        <w:spacing w:before="240" w:beforeAutospacing="0" w:after="0" w:afterAutospacing="0"/>
      </w:pPr>
      <w:r>
        <w:rPr>
          <w:b/>
          <w:bCs/>
          <w:i/>
          <w:iCs/>
          <w:color w:val="333333"/>
          <w:sz w:val="22"/>
          <w:szCs w:val="22"/>
        </w:rPr>
        <w:t xml:space="preserve">Comment: </w:t>
      </w:r>
      <w:r>
        <w:rPr>
          <w:i/>
          <w:iCs/>
          <w:color w:val="333333"/>
          <w:sz w:val="22"/>
          <w:szCs w:val="22"/>
        </w:rPr>
        <w:t>Writing instruction in WI courses must move beyond simply commenting on drafts or referring student writers to resources. Course-specific writing instruction should occur throughout the term and may take different forms. Examples of incorporating writing instruction include engaging students in analyzing the relevance of specific forms of writing to the discipline and course; asking students to analyze, outline, and discuss course readings; assigning frequent informal, ungraded or low-stakes writing activities. Examples of in-class writing activity and instruction include assigning and discussing "five-minute papers," facilitating frequent and brief micro-writing workshops to engage students in interactive and context-specific revising and/or analysis of writing style, usage, or mechanical issues appropriate to current assignments. Instructors who teach online are invited to describe the ways they propose to incorporate synchronous or asynchronous in-class instruction into their virtual course venues.</w:t>
      </w:r>
    </w:p>
    <w:p w14:paraId="29081781" w14:textId="77777777" w:rsidR="00DF09F8" w:rsidRDefault="00DF09F8" w:rsidP="00DF09F8">
      <w:pPr>
        <w:pStyle w:val="NormalWeb"/>
        <w:shd w:val="clear" w:color="auto" w:fill="FFFFFF"/>
        <w:spacing w:before="0" w:beforeAutospacing="0" w:after="0" w:afterAutospacing="0"/>
        <w:ind w:right="-380"/>
      </w:pPr>
      <w:r>
        <w:t> </w:t>
      </w:r>
    </w:p>
    <w:p w14:paraId="367A7D1E" w14:textId="77777777" w:rsidR="00DF09F8" w:rsidRDefault="00DF09F8" w:rsidP="00DF09F8">
      <w:pPr>
        <w:pStyle w:val="NormalWeb"/>
        <w:shd w:val="clear" w:color="auto" w:fill="FFFFFF"/>
        <w:spacing w:before="0" w:beforeAutospacing="0" w:after="0" w:afterAutospacing="0"/>
        <w:ind w:right="-380"/>
      </w:pPr>
      <w:r>
        <w:rPr>
          <w:color w:val="000000"/>
        </w:rPr>
        <w:t> </w:t>
      </w:r>
    </w:p>
    <w:p w14:paraId="141EA5CB" w14:textId="666DFED7" w:rsidR="00DF09F8" w:rsidRPr="009462A6" w:rsidRDefault="00C24072" w:rsidP="00DF09F8">
      <w:pPr>
        <w:jc w:val="both"/>
        <w:rPr>
          <w:rFonts w:ascii="Times New Roman" w:hAnsi="Times New Roman" w:cs="Times New Roman"/>
          <w:color w:val="2E74B5" w:themeColor="accent1" w:themeShade="BF"/>
        </w:rPr>
      </w:pPr>
      <w:r>
        <w:rPr>
          <w:rFonts w:ascii="Times New Roman" w:hAnsi="Times New Roman" w:cs="Times New Roman"/>
          <w:color w:val="2E74B5" w:themeColor="accent1" w:themeShade="BF"/>
        </w:rPr>
        <w:t xml:space="preserve">RESPONSE: </w:t>
      </w:r>
      <w:r w:rsidR="009462A6" w:rsidRPr="009462A6">
        <w:rPr>
          <w:rFonts w:ascii="Times New Roman" w:hAnsi="Times New Roman" w:cs="Times New Roman"/>
          <w:color w:val="2E74B5" w:themeColor="accent1" w:themeShade="BF"/>
        </w:rPr>
        <w:t xml:space="preserve">Writing and writing instruction are explicitly integrated into course activities and assignments. </w:t>
      </w:r>
      <w:r w:rsidR="000A1F2F" w:rsidRPr="009462A6">
        <w:rPr>
          <w:rFonts w:ascii="Times New Roman" w:hAnsi="Times New Roman" w:cs="Times New Roman"/>
          <w:color w:val="2E74B5" w:themeColor="accent1" w:themeShade="BF"/>
        </w:rPr>
        <w:t xml:space="preserve">The class </w:t>
      </w:r>
      <w:r w:rsidR="00FC1B55" w:rsidRPr="009462A6">
        <w:rPr>
          <w:rFonts w:ascii="Times New Roman" w:hAnsi="Times New Roman" w:cs="Times New Roman"/>
          <w:color w:val="2E74B5" w:themeColor="accent1" w:themeShade="BF"/>
        </w:rPr>
        <w:t xml:space="preserve">builds upon </w:t>
      </w:r>
      <w:r w:rsidR="002C28AF">
        <w:rPr>
          <w:rFonts w:ascii="Times New Roman" w:hAnsi="Times New Roman" w:cs="Times New Roman"/>
          <w:color w:val="2E74B5" w:themeColor="accent1" w:themeShade="BF"/>
        </w:rPr>
        <w:t>two</w:t>
      </w:r>
      <w:r w:rsidR="00FC1B55" w:rsidRPr="009462A6">
        <w:rPr>
          <w:rFonts w:ascii="Times New Roman" w:hAnsi="Times New Roman" w:cs="Times New Roman"/>
          <w:color w:val="2E74B5" w:themeColor="accent1" w:themeShade="BF"/>
        </w:rPr>
        <w:t xml:space="preserve"> written assignments and </w:t>
      </w:r>
      <w:r w:rsidR="000A1F2F" w:rsidRPr="009462A6">
        <w:rPr>
          <w:rFonts w:ascii="Times New Roman" w:hAnsi="Times New Roman" w:cs="Times New Roman"/>
          <w:color w:val="2E74B5" w:themeColor="accent1" w:themeShade="BF"/>
        </w:rPr>
        <w:t xml:space="preserve">culminates in the submission of a clear, </w:t>
      </w:r>
      <w:r w:rsidR="00BB0180" w:rsidRPr="009462A6">
        <w:rPr>
          <w:rFonts w:ascii="Times New Roman" w:hAnsi="Times New Roman" w:cs="Times New Roman"/>
          <w:color w:val="2E74B5" w:themeColor="accent1" w:themeShade="BF"/>
        </w:rPr>
        <w:t xml:space="preserve">comprehensive and convincing </w:t>
      </w:r>
      <w:r w:rsidR="002C28AF">
        <w:rPr>
          <w:rFonts w:ascii="Times New Roman" w:hAnsi="Times New Roman" w:cs="Times New Roman"/>
          <w:color w:val="2E74B5" w:themeColor="accent1" w:themeShade="BF"/>
        </w:rPr>
        <w:t xml:space="preserve">Audit Program </w:t>
      </w:r>
      <w:r w:rsidR="00BB0180" w:rsidRPr="009462A6">
        <w:rPr>
          <w:rFonts w:ascii="Times New Roman" w:hAnsi="Times New Roman" w:cs="Times New Roman"/>
          <w:color w:val="2E74B5" w:themeColor="accent1" w:themeShade="BF"/>
        </w:rPr>
        <w:t>of</w:t>
      </w:r>
      <w:r w:rsidR="002C28AF">
        <w:rPr>
          <w:rFonts w:ascii="Times New Roman" w:hAnsi="Times New Roman" w:cs="Times New Roman"/>
          <w:color w:val="2E74B5" w:themeColor="accent1" w:themeShade="BF"/>
        </w:rPr>
        <w:t xml:space="preserve"> 10-12</w:t>
      </w:r>
      <w:r w:rsidR="00A3408D" w:rsidRPr="009462A6">
        <w:rPr>
          <w:rFonts w:ascii="Times New Roman" w:hAnsi="Times New Roman" w:cs="Times New Roman"/>
          <w:color w:val="2E74B5" w:themeColor="accent1" w:themeShade="BF"/>
        </w:rPr>
        <w:t xml:space="preserve"> </w:t>
      </w:r>
      <w:r w:rsidR="00BB0180" w:rsidRPr="009462A6">
        <w:rPr>
          <w:rFonts w:ascii="Times New Roman" w:hAnsi="Times New Roman" w:cs="Times New Roman"/>
          <w:color w:val="2E74B5" w:themeColor="accent1" w:themeShade="BF"/>
        </w:rPr>
        <w:t xml:space="preserve">pages.  </w:t>
      </w:r>
      <w:r w:rsidR="002C28AF">
        <w:rPr>
          <w:rFonts w:ascii="Times New Roman" w:hAnsi="Times New Roman" w:cs="Times New Roman"/>
          <w:color w:val="2E74B5" w:themeColor="accent1" w:themeShade="BF"/>
        </w:rPr>
        <w:t>A minimum of one</w:t>
      </w:r>
      <w:r w:rsidR="00A3408D" w:rsidRPr="009462A6">
        <w:rPr>
          <w:rFonts w:ascii="Times New Roman" w:hAnsi="Times New Roman" w:cs="Times New Roman"/>
          <w:color w:val="2E74B5" w:themeColor="accent1" w:themeShade="BF"/>
        </w:rPr>
        <w:t xml:space="preserve"> </w:t>
      </w:r>
      <w:r w:rsidR="00DF09F8" w:rsidRPr="009462A6">
        <w:rPr>
          <w:rFonts w:ascii="Times New Roman" w:hAnsi="Times New Roman" w:cs="Times New Roman"/>
          <w:color w:val="2E74B5" w:themeColor="accent1" w:themeShade="BF"/>
        </w:rPr>
        <w:t>class session</w:t>
      </w:r>
      <w:r w:rsidR="002C28AF">
        <w:rPr>
          <w:rFonts w:ascii="Times New Roman" w:hAnsi="Times New Roman" w:cs="Times New Roman"/>
          <w:color w:val="2E74B5" w:themeColor="accent1" w:themeShade="BF"/>
        </w:rPr>
        <w:t xml:space="preserve"> is</w:t>
      </w:r>
      <w:r w:rsidR="00DF09F8" w:rsidRPr="009462A6">
        <w:rPr>
          <w:rFonts w:ascii="Times New Roman" w:hAnsi="Times New Roman" w:cs="Times New Roman"/>
          <w:color w:val="2E74B5" w:themeColor="accent1" w:themeShade="BF"/>
        </w:rPr>
        <w:t xml:space="preserve"> devoted to writing </w:t>
      </w:r>
      <w:r w:rsidR="002C28AF">
        <w:rPr>
          <w:rFonts w:ascii="Times New Roman" w:hAnsi="Times New Roman" w:cs="Times New Roman"/>
          <w:color w:val="2E74B5" w:themeColor="accent1" w:themeShade="BF"/>
        </w:rPr>
        <w:t xml:space="preserve">principles </w:t>
      </w:r>
      <w:r w:rsidR="00BB0180" w:rsidRPr="009462A6">
        <w:rPr>
          <w:rFonts w:ascii="Times New Roman" w:hAnsi="Times New Roman" w:cs="Times New Roman"/>
          <w:color w:val="2E74B5" w:themeColor="accent1" w:themeShade="BF"/>
        </w:rPr>
        <w:t>and quality written examples are provided throughout the course</w:t>
      </w:r>
      <w:r w:rsidR="00DF09F8" w:rsidRPr="009462A6">
        <w:rPr>
          <w:rFonts w:ascii="Times New Roman" w:hAnsi="Times New Roman" w:cs="Times New Roman"/>
          <w:color w:val="2E74B5" w:themeColor="accent1" w:themeShade="BF"/>
        </w:rPr>
        <w:t xml:space="preserve">. </w:t>
      </w:r>
    </w:p>
    <w:p w14:paraId="29610BCA" w14:textId="42DB727C" w:rsidR="00A3408D" w:rsidRPr="009462A6" w:rsidRDefault="00FC1B55" w:rsidP="00DF09F8">
      <w:pPr>
        <w:jc w:val="both"/>
        <w:rPr>
          <w:rFonts w:ascii="Times New Roman" w:hAnsi="Times New Roman" w:cs="Times New Roman"/>
          <w:color w:val="2E74B5" w:themeColor="accent1" w:themeShade="BF"/>
        </w:rPr>
      </w:pPr>
      <w:r w:rsidRPr="009462A6">
        <w:rPr>
          <w:rFonts w:ascii="Times New Roman" w:hAnsi="Times New Roman" w:cs="Times New Roman"/>
          <w:color w:val="2E74B5" w:themeColor="accent1" w:themeShade="BF"/>
        </w:rPr>
        <w:t>B</w:t>
      </w:r>
      <w:r w:rsidR="00A3408D" w:rsidRPr="009462A6">
        <w:rPr>
          <w:rFonts w:ascii="Times New Roman" w:hAnsi="Times New Roman" w:cs="Times New Roman"/>
          <w:color w:val="2E74B5" w:themeColor="accent1" w:themeShade="BF"/>
        </w:rPr>
        <w:t xml:space="preserve">usiness writing guidance </w:t>
      </w:r>
      <w:r w:rsidRPr="009462A6">
        <w:rPr>
          <w:rFonts w:ascii="Times New Roman" w:hAnsi="Times New Roman" w:cs="Times New Roman"/>
          <w:color w:val="2E74B5" w:themeColor="accent1" w:themeShade="BF"/>
        </w:rPr>
        <w:t xml:space="preserve">is provided </w:t>
      </w:r>
      <w:r w:rsidR="00A3408D" w:rsidRPr="009462A6">
        <w:rPr>
          <w:rFonts w:ascii="Times New Roman" w:hAnsi="Times New Roman" w:cs="Times New Roman"/>
          <w:color w:val="2E74B5" w:themeColor="accent1" w:themeShade="BF"/>
        </w:rPr>
        <w:t xml:space="preserve">from the </w:t>
      </w:r>
      <w:r w:rsidRPr="009462A6">
        <w:rPr>
          <w:rFonts w:ascii="Times New Roman" w:hAnsi="Times New Roman" w:cs="Times New Roman"/>
          <w:color w:val="2E74B5" w:themeColor="accent1" w:themeShade="BF"/>
        </w:rPr>
        <w:t>first session</w:t>
      </w:r>
      <w:r w:rsidR="00A3408D" w:rsidRPr="009462A6">
        <w:rPr>
          <w:rFonts w:ascii="Times New Roman" w:hAnsi="Times New Roman" w:cs="Times New Roman"/>
          <w:color w:val="2E74B5" w:themeColor="accent1" w:themeShade="BF"/>
        </w:rPr>
        <w:t xml:space="preserve"> and review</w:t>
      </w:r>
      <w:r w:rsidRPr="009462A6">
        <w:rPr>
          <w:rFonts w:ascii="Times New Roman" w:hAnsi="Times New Roman" w:cs="Times New Roman"/>
          <w:color w:val="2E74B5" w:themeColor="accent1" w:themeShade="BF"/>
        </w:rPr>
        <w:t>ed</w:t>
      </w:r>
      <w:r w:rsidR="00A3408D" w:rsidRPr="009462A6">
        <w:rPr>
          <w:rFonts w:ascii="Times New Roman" w:hAnsi="Times New Roman" w:cs="Times New Roman"/>
          <w:color w:val="2E74B5" w:themeColor="accent1" w:themeShade="BF"/>
        </w:rPr>
        <w:t xml:space="preserve"> formally with the class (including a handout on business writing guidelines), a generalized framework for the business plan (reviewed with the class repeatedly), a grading rubric for the plan which includes a business writing component which is 20% of the grade for that assignment (reviewed with the class repeatedly), and a business writing video and example to assist </w:t>
      </w:r>
      <w:r w:rsidR="00246697">
        <w:rPr>
          <w:rFonts w:ascii="Times New Roman" w:hAnsi="Times New Roman" w:cs="Times New Roman"/>
          <w:color w:val="2E74B5" w:themeColor="accent1" w:themeShade="BF"/>
        </w:rPr>
        <w:t>in</w:t>
      </w:r>
      <w:r w:rsidR="00A3408D" w:rsidRPr="009462A6">
        <w:rPr>
          <w:rFonts w:ascii="Times New Roman" w:hAnsi="Times New Roman" w:cs="Times New Roman"/>
          <w:color w:val="2E74B5" w:themeColor="accent1" w:themeShade="BF"/>
        </w:rPr>
        <w:t xml:space="preserve"> understand</w:t>
      </w:r>
      <w:r w:rsidR="00246697">
        <w:rPr>
          <w:rFonts w:ascii="Times New Roman" w:hAnsi="Times New Roman" w:cs="Times New Roman"/>
          <w:color w:val="2E74B5" w:themeColor="accent1" w:themeShade="BF"/>
        </w:rPr>
        <w:t>ing</w:t>
      </w:r>
      <w:r w:rsidR="00A3408D" w:rsidRPr="009462A6">
        <w:rPr>
          <w:rFonts w:ascii="Times New Roman" w:hAnsi="Times New Roman" w:cs="Times New Roman"/>
          <w:color w:val="2E74B5" w:themeColor="accent1" w:themeShade="BF"/>
        </w:rPr>
        <w:t xml:space="preserve"> how to write in a more structured business writing format.  </w:t>
      </w:r>
    </w:p>
    <w:p w14:paraId="76CB1191" w14:textId="4889FD38" w:rsidR="00DF09F8" w:rsidRPr="00DF09F8" w:rsidRDefault="00DF09F8" w:rsidP="00DF09F8">
      <w:pPr>
        <w:rPr>
          <w:rFonts w:ascii="Times New Roman" w:hAnsi="Times New Roman" w:cs="Times New Roman"/>
        </w:rPr>
      </w:pPr>
      <w:r w:rsidRPr="00A06702">
        <w:rPr>
          <w:rFonts w:ascii="Times New Roman" w:hAnsi="Times New Roman" w:cs="Times New Roman"/>
          <w:color w:val="2E74B5" w:themeColor="accent1" w:themeShade="BF"/>
        </w:rPr>
        <w:t xml:space="preserve">Students </w:t>
      </w:r>
      <w:r w:rsidR="000A1F2F">
        <w:rPr>
          <w:rFonts w:ascii="Times New Roman" w:hAnsi="Times New Roman" w:cs="Times New Roman"/>
          <w:color w:val="2E74B5" w:themeColor="accent1" w:themeShade="BF"/>
        </w:rPr>
        <w:t>are</w:t>
      </w:r>
      <w:r w:rsidRPr="00A06702">
        <w:rPr>
          <w:rFonts w:ascii="Times New Roman" w:hAnsi="Times New Roman" w:cs="Times New Roman"/>
          <w:color w:val="2E74B5" w:themeColor="accent1" w:themeShade="BF"/>
        </w:rPr>
        <w:t xml:space="preserve"> pointed to several external resources. Links </w:t>
      </w:r>
      <w:r w:rsidR="000A1F2F">
        <w:rPr>
          <w:rFonts w:ascii="Times New Roman" w:hAnsi="Times New Roman" w:cs="Times New Roman"/>
          <w:color w:val="2E74B5" w:themeColor="accent1" w:themeShade="BF"/>
        </w:rPr>
        <w:t>are</w:t>
      </w:r>
      <w:r w:rsidRPr="00A06702">
        <w:rPr>
          <w:rFonts w:ascii="Times New Roman" w:hAnsi="Times New Roman" w:cs="Times New Roman"/>
          <w:color w:val="2E74B5" w:themeColor="accent1" w:themeShade="BF"/>
        </w:rPr>
        <w:t xml:space="preserve"> provided for online resources for writing business plans.  Students will also be referred to the </w:t>
      </w:r>
      <w:r w:rsidR="00FC1B55">
        <w:rPr>
          <w:rFonts w:ascii="Times New Roman" w:hAnsi="Times New Roman" w:cs="Times New Roman"/>
          <w:color w:val="2E74B5" w:themeColor="accent1" w:themeShade="BF"/>
        </w:rPr>
        <w:t xml:space="preserve">University’s </w:t>
      </w:r>
      <w:r w:rsidRPr="00A06702">
        <w:rPr>
          <w:rFonts w:ascii="Times New Roman" w:hAnsi="Times New Roman" w:cs="Times New Roman"/>
          <w:color w:val="2E74B5" w:themeColor="accent1" w:themeShade="BF"/>
        </w:rPr>
        <w:t>Center for Writing</w:t>
      </w:r>
      <w:r w:rsidR="00FC1B55">
        <w:rPr>
          <w:rFonts w:ascii="Times New Roman" w:hAnsi="Times New Roman" w:cs="Times New Roman"/>
        </w:rPr>
        <w:t>.</w:t>
      </w:r>
    </w:p>
    <w:p w14:paraId="1329B85E" w14:textId="1EC870AB" w:rsidR="00DF09F8" w:rsidRDefault="00DF09F8" w:rsidP="00DF09F8">
      <w:pPr>
        <w:pStyle w:val="NormalWeb"/>
        <w:shd w:val="clear" w:color="auto" w:fill="FFFFFF"/>
        <w:spacing w:before="0" w:beforeAutospacing="0" w:after="0" w:afterAutospacing="0"/>
        <w:ind w:right="-380"/>
      </w:pPr>
    </w:p>
    <w:p w14:paraId="4292A106" w14:textId="77777777" w:rsidR="00DF09F8" w:rsidRDefault="00DF09F8" w:rsidP="00DF09F8">
      <w:pPr>
        <w:pStyle w:val="NormalWeb"/>
        <w:shd w:val="clear" w:color="auto" w:fill="FFFFFF"/>
        <w:spacing w:before="0" w:beforeAutospacing="0" w:after="0" w:afterAutospacing="0"/>
        <w:ind w:right="-380"/>
      </w:pPr>
      <w:r>
        <w:t> </w:t>
      </w:r>
    </w:p>
    <w:p w14:paraId="0E3849D6" w14:textId="77777777" w:rsidR="00DF09F8" w:rsidRDefault="00DF09F8" w:rsidP="00DF09F8">
      <w:pPr>
        <w:pStyle w:val="NormalWeb"/>
        <w:spacing w:before="0" w:beforeAutospacing="0" w:after="0" w:afterAutospacing="0"/>
      </w:pPr>
      <w:r>
        <w:rPr>
          <w:b/>
          <w:bCs/>
          <w:color w:val="333333"/>
          <w:sz w:val="22"/>
          <w:szCs w:val="22"/>
        </w:rPr>
        <w:t>#6: Where relevant, additional course-affiliated instructors (e.g., graduate teaching assistants, team instructors) are provided with adequate and relevant instructional support.</w:t>
      </w:r>
    </w:p>
    <w:p w14:paraId="20754460" w14:textId="77777777" w:rsidR="00DF09F8" w:rsidRDefault="00DF09F8" w:rsidP="00DF09F8">
      <w:pPr>
        <w:pStyle w:val="NormalWeb"/>
        <w:shd w:val="clear" w:color="auto" w:fill="FFFFFF"/>
        <w:spacing w:before="0" w:beforeAutospacing="0" w:after="0" w:afterAutospacing="0"/>
        <w:ind w:right="-380"/>
      </w:pPr>
      <w:r>
        <w:t> </w:t>
      </w:r>
    </w:p>
    <w:p w14:paraId="4DCCE21A" w14:textId="77777777" w:rsidR="00DF09F8" w:rsidRDefault="00DF09F8" w:rsidP="00DF09F8">
      <w:pPr>
        <w:pStyle w:val="NormalWeb"/>
        <w:numPr>
          <w:ilvl w:val="0"/>
          <w:numId w:val="8"/>
        </w:numPr>
        <w:shd w:val="clear" w:color="auto" w:fill="FFFFFF"/>
        <w:spacing w:before="0" w:beforeAutospacing="0" w:after="0" w:afterAutospacing="0"/>
        <w:ind w:right="-380"/>
        <w:textAlignment w:val="baseline"/>
        <w:rPr>
          <w:color w:val="000000"/>
        </w:rPr>
      </w:pPr>
      <w:r>
        <w:rPr>
          <w:color w:val="333333"/>
          <w:sz w:val="22"/>
          <w:szCs w:val="22"/>
        </w:rPr>
        <w:t xml:space="preserve">Describe below all members of the course’s teaching staff and describe how you (as instructor of record) will ensure that co-instructors and graduate TAs participating in the course’s writing assessment and writing instruction will receive adequate training, who will train them, and how will they be organized and/or supervised throughout the course. If the course is taught in multiple sections </w:t>
      </w:r>
      <w:r>
        <w:rPr>
          <w:color w:val="333333"/>
          <w:sz w:val="22"/>
          <w:szCs w:val="22"/>
        </w:rPr>
        <w:lastRenderedPageBreak/>
        <w:t>or with multiple faculty members (e.g. a capstone directed studies course), explain how you, as instructor of record, will ensure that their students receive a consistent writing intensive experience.</w:t>
      </w:r>
    </w:p>
    <w:p w14:paraId="480AE75F" w14:textId="77777777" w:rsidR="00DF09F8" w:rsidRDefault="00DF09F8" w:rsidP="00DF09F8">
      <w:pPr>
        <w:pStyle w:val="NormalWeb"/>
        <w:shd w:val="clear" w:color="auto" w:fill="FFFFFF"/>
        <w:spacing w:before="0" w:beforeAutospacing="0" w:after="0" w:afterAutospacing="0"/>
        <w:ind w:left="360" w:right="-380"/>
      </w:pPr>
      <w:r>
        <w:t> </w:t>
      </w:r>
    </w:p>
    <w:p w14:paraId="655AFEE0" w14:textId="77777777" w:rsidR="00DF09F8" w:rsidRDefault="00DF09F8" w:rsidP="00DF09F8">
      <w:pPr>
        <w:pStyle w:val="NormalWeb"/>
        <w:shd w:val="clear" w:color="auto" w:fill="FFFFFF"/>
        <w:spacing w:before="0" w:beforeAutospacing="0" w:after="0" w:afterAutospacing="0"/>
        <w:ind w:left="360" w:right="-380"/>
      </w:pPr>
      <w:r>
        <w:rPr>
          <w:b/>
          <w:bCs/>
          <w:i/>
          <w:iCs/>
          <w:color w:val="333333"/>
          <w:sz w:val="22"/>
          <w:szCs w:val="22"/>
        </w:rPr>
        <w:t>Comment:</w:t>
      </w:r>
      <w:r>
        <w:rPr>
          <w:i/>
          <w:iCs/>
          <w:color w:val="333333"/>
          <w:sz w:val="22"/>
          <w:szCs w:val="22"/>
        </w:rPr>
        <w:t xml:space="preserve"> Orientation and training workshops or meetings could be organized around issues such as how to develop writing assignments, coach in-process drafts, and grade finished work. This support could be offered by course instructors in course-related meetings, by </w:t>
      </w:r>
      <w:hyperlink r:id="rId5" w:history="1">
        <w:r>
          <w:rPr>
            <w:rStyle w:val="Hyperlink"/>
            <w:i/>
            <w:iCs/>
            <w:color w:val="1155CC"/>
            <w:sz w:val="22"/>
            <w:szCs w:val="22"/>
          </w:rPr>
          <w:t xml:space="preserve">Writing Across the Curriculum </w:t>
        </w:r>
      </w:hyperlink>
      <w:r>
        <w:rPr>
          <w:i/>
          <w:iCs/>
          <w:color w:val="333333"/>
          <w:sz w:val="22"/>
          <w:szCs w:val="22"/>
        </w:rPr>
        <w:t>staff in interdisciplinary or course-specific workshops and consultations.</w:t>
      </w:r>
    </w:p>
    <w:p w14:paraId="6EF0CFA2" w14:textId="77777777" w:rsidR="00DF09F8" w:rsidRDefault="00DF09F8" w:rsidP="00DF09F8">
      <w:pPr>
        <w:pStyle w:val="NormalWeb"/>
        <w:shd w:val="clear" w:color="auto" w:fill="FFFFFF"/>
        <w:spacing w:before="0" w:beforeAutospacing="0" w:after="0" w:afterAutospacing="0"/>
        <w:ind w:right="-380"/>
      </w:pPr>
      <w:r>
        <w:rPr>
          <w:color w:val="000000"/>
        </w:rPr>
        <w:t> </w:t>
      </w:r>
    </w:p>
    <w:p w14:paraId="275A6826" w14:textId="29A79377" w:rsidR="00DF09F8" w:rsidRPr="00A06702" w:rsidRDefault="00C24072" w:rsidP="00DF09F8">
      <w:pPr>
        <w:jc w:val="both"/>
        <w:rPr>
          <w:rFonts w:ascii="Times New Roman" w:hAnsi="Times New Roman" w:cs="Times New Roman"/>
          <w:color w:val="2E74B5" w:themeColor="accent1" w:themeShade="BF"/>
        </w:rPr>
      </w:pPr>
      <w:r>
        <w:rPr>
          <w:rFonts w:ascii="Times New Roman" w:hAnsi="Times New Roman" w:cs="Times New Roman"/>
          <w:color w:val="2E74B5" w:themeColor="accent1" w:themeShade="BF"/>
        </w:rPr>
        <w:t xml:space="preserve">RESPONSE: </w:t>
      </w:r>
      <w:r w:rsidR="00DF09F8" w:rsidRPr="00D17CEC">
        <w:rPr>
          <w:rFonts w:ascii="Times New Roman" w:hAnsi="Times New Roman" w:cs="Times New Roman"/>
          <w:color w:val="2E74B5" w:themeColor="accent1" w:themeShade="BF"/>
        </w:rPr>
        <w:t>The instructor handle</w:t>
      </w:r>
      <w:r w:rsidR="00642039" w:rsidRPr="00D17CEC">
        <w:rPr>
          <w:rFonts w:ascii="Times New Roman" w:hAnsi="Times New Roman" w:cs="Times New Roman"/>
          <w:color w:val="2E74B5" w:themeColor="accent1" w:themeShade="BF"/>
        </w:rPr>
        <w:t>s</w:t>
      </w:r>
      <w:r w:rsidR="00DF09F8" w:rsidRPr="00D17CEC">
        <w:rPr>
          <w:rFonts w:ascii="Times New Roman" w:hAnsi="Times New Roman" w:cs="Times New Roman"/>
          <w:color w:val="2E74B5" w:themeColor="accent1" w:themeShade="BF"/>
        </w:rPr>
        <w:t xml:space="preserve"> all writing instruction, feedback</w:t>
      </w:r>
      <w:r w:rsidR="00642039" w:rsidRPr="00D17CEC">
        <w:rPr>
          <w:rFonts w:ascii="Times New Roman" w:hAnsi="Times New Roman" w:cs="Times New Roman"/>
          <w:color w:val="2E74B5" w:themeColor="accent1" w:themeShade="BF"/>
        </w:rPr>
        <w:t xml:space="preserve"> on </w:t>
      </w:r>
      <w:r w:rsidR="002C28AF">
        <w:rPr>
          <w:rFonts w:ascii="Times New Roman" w:hAnsi="Times New Roman" w:cs="Times New Roman"/>
          <w:color w:val="2E74B5" w:themeColor="accent1" w:themeShade="BF"/>
        </w:rPr>
        <w:t>written assignments, and grading</w:t>
      </w:r>
      <w:r w:rsidR="00DF09F8" w:rsidRPr="00D17CEC">
        <w:rPr>
          <w:rFonts w:ascii="Times New Roman" w:hAnsi="Times New Roman" w:cs="Times New Roman"/>
          <w:color w:val="2E74B5" w:themeColor="accent1" w:themeShade="BF"/>
        </w:rPr>
        <w:t xml:space="preserve">. </w:t>
      </w:r>
      <w:r w:rsidR="00642039" w:rsidRPr="00D17CEC">
        <w:rPr>
          <w:rFonts w:ascii="Times New Roman" w:hAnsi="Times New Roman" w:cs="Times New Roman"/>
          <w:color w:val="2E74B5" w:themeColor="accent1" w:themeShade="BF"/>
        </w:rPr>
        <w:t xml:space="preserve"> </w:t>
      </w:r>
      <w:r w:rsidR="00D17CEC" w:rsidRPr="00D17CEC">
        <w:rPr>
          <w:rFonts w:ascii="Times New Roman" w:hAnsi="Times New Roman" w:cs="Times New Roman"/>
          <w:color w:val="2E74B5" w:themeColor="accent1" w:themeShade="BF"/>
        </w:rPr>
        <w:t>The instructor reviews the entire course with the graduate TA, including the class writing guidelines, coaching them before they begin to work with the class and then having them attend the class during their first semester as TA. </w:t>
      </w:r>
    </w:p>
    <w:p w14:paraId="525A3BAA" w14:textId="77777777" w:rsidR="00DF09F8" w:rsidRPr="00A06702" w:rsidRDefault="00DF09F8" w:rsidP="00DF09F8">
      <w:pPr>
        <w:pStyle w:val="NormalWeb"/>
        <w:shd w:val="clear" w:color="auto" w:fill="FFFFFF"/>
        <w:spacing w:before="0" w:beforeAutospacing="0" w:after="0" w:afterAutospacing="0"/>
        <w:ind w:right="-380"/>
        <w:rPr>
          <w:color w:val="2E74B5" w:themeColor="accent1" w:themeShade="BF"/>
        </w:rPr>
      </w:pPr>
    </w:p>
    <w:p w14:paraId="6AAFDBFF" w14:textId="77777777" w:rsidR="00BD232D" w:rsidRDefault="00BD232D"/>
    <w:sectPr w:rsidR="00BD2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14248"/>
    <w:multiLevelType w:val="hybridMultilevel"/>
    <w:tmpl w:val="B14C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10E4B"/>
    <w:multiLevelType w:val="multilevel"/>
    <w:tmpl w:val="1F46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6F4EEF"/>
    <w:multiLevelType w:val="multilevel"/>
    <w:tmpl w:val="D898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90883"/>
    <w:multiLevelType w:val="multilevel"/>
    <w:tmpl w:val="818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6A2283"/>
    <w:multiLevelType w:val="hybridMultilevel"/>
    <w:tmpl w:val="5CBE5C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E24A7"/>
    <w:multiLevelType w:val="multilevel"/>
    <w:tmpl w:val="CD6A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66594"/>
    <w:multiLevelType w:val="multilevel"/>
    <w:tmpl w:val="4892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15874"/>
    <w:multiLevelType w:val="multilevel"/>
    <w:tmpl w:val="332C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D14D45"/>
    <w:multiLevelType w:val="multilevel"/>
    <w:tmpl w:val="1CC0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133AB0"/>
    <w:multiLevelType w:val="multilevel"/>
    <w:tmpl w:val="40AA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547246">
    <w:abstractNumId w:val="1"/>
  </w:num>
  <w:num w:numId="2" w16cid:durableId="8992806">
    <w:abstractNumId w:val="6"/>
  </w:num>
  <w:num w:numId="3" w16cid:durableId="1685131401">
    <w:abstractNumId w:val="9"/>
  </w:num>
  <w:num w:numId="4" w16cid:durableId="889615644">
    <w:abstractNumId w:val="3"/>
  </w:num>
  <w:num w:numId="5" w16cid:durableId="204145987">
    <w:abstractNumId w:val="8"/>
  </w:num>
  <w:num w:numId="6" w16cid:durableId="205803272">
    <w:abstractNumId w:val="2"/>
  </w:num>
  <w:num w:numId="7" w16cid:durableId="373773744">
    <w:abstractNumId w:val="5"/>
  </w:num>
  <w:num w:numId="8" w16cid:durableId="735861641">
    <w:abstractNumId w:val="7"/>
  </w:num>
  <w:num w:numId="9" w16cid:durableId="894388233">
    <w:abstractNumId w:val="4"/>
  </w:num>
  <w:num w:numId="10" w16cid:durableId="337079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9F8"/>
    <w:rsid w:val="00093114"/>
    <w:rsid w:val="000A1F2F"/>
    <w:rsid w:val="000D3800"/>
    <w:rsid w:val="00156E34"/>
    <w:rsid w:val="0016335E"/>
    <w:rsid w:val="00197E1F"/>
    <w:rsid w:val="002460DC"/>
    <w:rsid w:val="00246697"/>
    <w:rsid w:val="002C28AF"/>
    <w:rsid w:val="002D1DC6"/>
    <w:rsid w:val="00315645"/>
    <w:rsid w:val="00335A55"/>
    <w:rsid w:val="003518C1"/>
    <w:rsid w:val="003A3EF8"/>
    <w:rsid w:val="0041330B"/>
    <w:rsid w:val="00426CE2"/>
    <w:rsid w:val="0046496F"/>
    <w:rsid w:val="00512B8C"/>
    <w:rsid w:val="005169C2"/>
    <w:rsid w:val="005F146A"/>
    <w:rsid w:val="00642039"/>
    <w:rsid w:val="0067118B"/>
    <w:rsid w:val="00683FA8"/>
    <w:rsid w:val="006917C2"/>
    <w:rsid w:val="00716155"/>
    <w:rsid w:val="00754B61"/>
    <w:rsid w:val="008927E5"/>
    <w:rsid w:val="008A67AB"/>
    <w:rsid w:val="00914922"/>
    <w:rsid w:val="009462A6"/>
    <w:rsid w:val="009C03D5"/>
    <w:rsid w:val="00A06702"/>
    <w:rsid w:val="00A12FC7"/>
    <w:rsid w:val="00A3408D"/>
    <w:rsid w:val="00B45B61"/>
    <w:rsid w:val="00BB0180"/>
    <w:rsid w:val="00BD232D"/>
    <w:rsid w:val="00C24072"/>
    <w:rsid w:val="00CC7FF8"/>
    <w:rsid w:val="00D17CEC"/>
    <w:rsid w:val="00DF09F8"/>
    <w:rsid w:val="00E408C0"/>
    <w:rsid w:val="00E93D82"/>
    <w:rsid w:val="00EB2F03"/>
    <w:rsid w:val="00EF3D6E"/>
    <w:rsid w:val="00F81986"/>
    <w:rsid w:val="00FC1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84F1"/>
  <w15:chartTrackingRefBased/>
  <w15:docId w15:val="{07E36F54-CD76-4FA7-8DA9-ABA2FF1E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0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09F8"/>
    <w:rPr>
      <w:color w:val="0000FF"/>
      <w:u w:val="single"/>
    </w:rPr>
  </w:style>
  <w:style w:type="character" w:styleId="CommentReference">
    <w:name w:val="annotation reference"/>
    <w:basedOn w:val="DefaultParagraphFont"/>
    <w:uiPriority w:val="99"/>
    <w:semiHidden/>
    <w:unhideWhenUsed/>
    <w:rsid w:val="00093114"/>
    <w:rPr>
      <w:sz w:val="16"/>
      <w:szCs w:val="16"/>
    </w:rPr>
  </w:style>
  <w:style w:type="paragraph" w:styleId="CommentText">
    <w:name w:val="annotation text"/>
    <w:basedOn w:val="Normal"/>
    <w:link w:val="CommentTextChar"/>
    <w:uiPriority w:val="99"/>
    <w:semiHidden/>
    <w:unhideWhenUsed/>
    <w:rsid w:val="00093114"/>
    <w:pPr>
      <w:spacing w:line="240" w:lineRule="auto"/>
    </w:pPr>
    <w:rPr>
      <w:sz w:val="20"/>
      <w:szCs w:val="20"/>
    </w:rPr>
  </w:style>
  <w:style w:type="character" w:customStyle="1" w:styleId="CommentTextChar">
    <w:name w:val="Comment Text Char"/>
    <w:basedOn w:val="DefaultParagraphFont"/>
    <w:link w:val="CommentText"/>
    <w:uiPriority w:val="99"/>
    <w:semiHidden/>
    <w:rsid w:val="00093114"/>
    <w:rPr>
      <w:sz w:val="20"/>
      <w:szCs w:val="20"/>
    </w:rPr>
  </w:style>
  <w:style w:type="paragraph" w:styleId="CommentSubject">
    <w:name w:val="annotation subject"/>
    <w:basedOn w:val="CommentText"/>
    <w:next w:val="CommentText"/>
    <w:link w:val="CommentSubjectChar"/>
    <w:uiPriority w:val="99"/>
    <w:semiHidden/>
    <w:unhideWhenUsed/>
    <w:rsid w:val="00093114"/>
    <w:rPr>
      <w:b/>
      <w:bCs/>
    </w:rPr>
  </w:style>
  <w:style w:type="character" w:customStyle="1" w:styleId="CommentSubjectChar">
    <w:name w:val="Comment Subject Char"/>
    <w:basedOn w:val="CommentTextChar"/>
    <w:link w:val="CommentSubject"/>
    <w:uiPriority w:val="99"/>
    <w:semiHidden/>
    <w:rsid w:val="00093114"/>
    <w:rPr>
      <w:b/>
      <w:bCs/>
      <w:sz w:val="20"/>
      <w:szCs w:val="20"/>
    </w:rPr>
  </w:style>
  <w:style w:type="paragraph" w:styleId="BalloonText">
    <w:name w:val="Balloon Text"/>
    <w:basedOn w:val="Normal"/>
    <w:link w:val="BalloonTextChar"/>
    <w:uiPriority w:val="99"/>
    <w:semiHidden/>
    <w:unhideWhenUsed/>
    <w:rsid w:val="00093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114"/>
    <w:rPr>
      <w:rFonts w:ascii="Segoe UI" w:hAnsi="Segoe UI" w:cs="Segoe UI"/>
      <w:sz w:val="18"/>
      <w:szCs w:val="18"/>
    </w:rPr>
  </w:style>
  <w:style w:type="paragraph" w:styleId="ListParagraph">
    <w:name w:val="List Paragraph"/>
    <w:basedOn w:val="Normal"/>
    <w:uiPriority w:val="34"/>
    <w:qFormat/>
    <w:rsid w:val="00426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4155">
      <w:bodyDiv w:val="1"/>
      <w:marLeft w:val="0"/>
      <w:marRight w:val="0"/>
      <w:marTop w:val="0"/>
      <w:marBottom w:val="0"/>
      <w:divBdr>
        <w:top w:val="none" w:sz="0" w:space="0" w:color="auto"/>
        <w:left w:val="none" w:sz="0" w:space="0" w:color="auto"/>
        <w:bottom w:val="none" w:sz="0" w:space="0" w:color="auto"/>
        <w:right w:val="none" w:sz="0" w:space="0" w:color="auto"/>
      </w:divBdr>
    </w:div>
    <w:div w:id="241260684">
      <w:bodyDiv w:val="1"/>
      <w:marLeft w:val="0"/>
      <w:marRight w:val="0"/>
      <w:marTop w:val="0"/>
      <w:marBottom w:val="0"/>
      <w:divBdr>
        <w:top w:val="none" w:sz="0" w:space="0" w:color="auto"/>
        <w:left w:val="none" w:sz="0" w:space="0" w:color="auto"/>
        <w:bottom w:val="none" w:sz="0" w:space="0" w:color="auto"/>
        <w:right w:val="none" w:sz="0" w:space="0" w:color="auto"/>
      </w:divBdr>
    </w:div>
    <w:div w:id="70576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riting.umn.edu/wac.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 Benner</dc:creator>
  <cp:keywords/>
  <dc:description/>
  <cp:lastModifiedBy>Tina L Starnes</cp:lastModifiedBy>
  <cp:revision>2</cp:revision>
  <dcterms:created xsi:type="dcterms:W3CDTF">2024-01-16T21:43:00Z</dcterms:created>
  <dcterms:modified xsi:type="dcterms:W3CDTF">2024-01-16T21:43:00Z</dcterms:modified>
</cp:coreProperties>
</file>